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979" w:rsidRPr="00916BEF" w:rsidRDefault="00084474" w:rsidP="00465071">
      <w:pPr>
        <w:spacing w:after="0" w:line="360" w:lineRule="auto"/>
        <w:jc w:val="center"/>
        <w:rPr>
          <w:rFonts w:ascii="Times New Roman" w:hAnsi="Times New Roman" w:cs="Times New Roman"/>
          <w:b/>
          <w:sz w:val="24"/>
          <w:szCs w:val="24"/>
        </w:rPr>
      </w:pPr>
      <w:r w:rsidRPr="00916BEF">
        <w:rPr>
          <w:rFonts w:ascii="Times New Roman" w:hAnsi="Times New Roman" w:cs="Times New Roman"/>
          <w:b/>
          <w:sz w:val="24"/>
          <w:szCs w:val="24"/>
        </w:rPr>
        <w:t>Farmers’ attitude towards</w:t>
      </w:r>
      <w:bookmarkStart w:id="0" w:name="_GoBack"/>
      <w:bookmarkEnd w:id="0"/>
      <w:r w:rsidRPr="00916BEF">
        <w:rPr>
          <w:rFonts w:ascii="Times New Roman" w:hAnsi="Times New Roman" w:cs="Times New Roman"/>
          <w:b/>
          <w:sz w:val="24"/>
          <w:szCs w:val="24"/>
        </w:rPr>
        <w:t xml:space="preserve"> adoption of bio-fortified cassava technologies </w:t>
      </w:r>
      <w:r w:rsidR="00F61549" w:rsidRPr="00916BEF">
        <w:rPr>
          <w:rFonts w:ascii="Times New Roman" w:hAnsi="Times New Roman" w:cs="Times New Roman"/>
          <w:b/>
          <w:sz w:val="24"/>
          <w:szCs w:val="24"/>
        </w:rPr>
        <w:t xml:space="preserve">disseminated by public and private extension system </w:t>
      </w:r>
      <w:r w:rsidRPr="00916BEF">
        <w:rPr>
          <w:rFonts w:ascii="Times New Roman" w:hAnsi="Times New Roman" w:cs="Times New Roman"/>
          <w:b/>
          <w:sz w:val="24"/>
          <w:szCs w:val="24"/>
        </w:rPr>
        <w:t>in southwest, Nigeria</w:t>
      </w:r>
    </w:p>
    <w:p w:rsidR="00F1106B" w:rsidRDefault="00F1106B" w:rsidP="00465071">
      <w:pPr>
        <w:spacing w:after="0" w:line="360" w:lineRule="auto"/>
        <w:rPr>
          <w:rFonts w:ascii="Times New Roman" w:hAnsi="Times New Roman" w:cs="Times New Roman"/>
          <w:b/>
          <w:sz w:val="24"/>
          <w:szCs w:val="24"/>
        </w:rPr>
      </w:pPr>
    </w:p>
    <w:p w:rsidR="00AE5A8B" w:rsidRPr="00AE5A8B" w:rsidRDefault="00AE5A8B" w:rsidP="00AE5A8B">
      <w:pPr>
        <w:spacing w:after="0" w:line="360" w:lineRule="auto"/>
        <w:rPr>
          <w:rFonts w:ascii="Times New Roman" w:hAnsi="Times New Roman" w:cs="Times New Roman"/>
          <w:b/>
          <w:sz w:val="24"/>
          <w:szCs w:val="24"/>
        </w:rPr>
      </w:pPr>
      <w:r w:rsidRPr="00AE5A8B">
        <w:rPr>
          <w:rFonts w:ascii="Times New Roman" w:hAnsi="Times New Roman" w:cs="Times New Roman"/>
          <w:b/>
          <w:sz w:val="24"/>
          <w:szCs w:val="24"/>
        </w:rPr>
        <w:t>1Adeniran A. A., 2Akinnagbe O. M. and 2Okunlola J. O.</w:t>
      </w:r>
    </w:p>
    <w:p w:rsidR="00AE5A8B" w:rsidRPr="00AE5A8B" w:rsidRDefault="00AE5A8B" w:rsidP="00AE5A8B">
      <w:pPr>
        <w:spacing w:after="0" w:line="360" w:lineRule="auto"/>
        <w:rPr>
          <w:rFonts w:ascii="Times New Roman" w:hAnsi="Times New Roman" w:cs="Times New Roman"/>
          <w:b/>
          <w:sz w:val="24"/>
          <w:szCs w:val="24"/>
        </w:rPr>
      </w:pPr>
      <w:r w:rsidRPr="00AE5A8B">
        <w:rPr>
          <w:rFonts w:ascii="Times New Roman" w:hAnsi="Times New Roman" w:cs="Times New Roman"/>
          <w:b/>
          <w:sz w:val="24"/>
          <w:szCs w:val="24"/>
        </w:rPr>
        <w:t>1Department of Agricultural Extension and Management, Federal College of Agriculture, Moor Plantation, Ibadan, Oyo State</w:t>
      </w:r>
    </w:p>
    <w:p w:rsidR="00AE5A8B" w:rsidRPr="00AE5A8B" w:rsidRDefault="00AE5A8B" w:rsidP="00AE5A8B">
      <w:pPr>
        <w:spacing w:after="0" w:line="360" w:lineRule="auto"/>
        <w:rPr>
          <w:rFonts w:ascii="Times New Roman" w:hAnsi="Times New Roman" w:cs="Times New Roman"/>
          <w:b/>
          <w:sz w:val="24"/>
          <w:szCs w:val="24"/>
        </w:rPr>
      </w:pPr>
      <w:r w:rsidRPr="00AE5A8B">
        <w:rPr>
          <w:rFonts w:ascii="Times New Roman" w:hAnsi="Times New Roman" w:cs="Times New Roman"/>
          <w:b/>
          <w:sz w:val="24"/>
          <w:szCs w:val="24"/>
        </w:rPr>
        <w:t xml:space="preserve">2Department of Agricultural Extension and Communication, Federal University of Technology, </w:t>
      </w:r>
      <w:proofErr w:type="spellStart"/>
      <w:r w:rsidRPr="00AE5A8B">
        <w:rPr>
          <w:rFonts w:ascii="Times New Roman" w:hAnsi="Times New Roman" w:cs="Times New Roman"/>
          <w:b/>
          <w:sz w:val="24"/>
          <w:szCs w:val="24"/>
        </w:rPr>
        <w:t>Akure</w:t>
      </w:r>
      <w:proofErr w:type="spellEnd"/>
      <w:r w:rsidRPr="00AE5A8B">
        <w:rPr>
          <w:rFonts w:ascii="Times New Roman" w:hAnsi="Times New Roman" w:cs="Times New Roman"/>
          <w:b/>
          <w:sz w:val="24"/>
          <w:szCs w:val="24"/>
        </w:rPr>
        <w:t xml:space="preserve">, </w:t>
      </w:r>
      <w:proofErr w:type="spellStart"/>
      <w:r w:rsidRPr="00AE5A8B">
        <w:rPr>
          <w:rFonts w:ascii="Times New Roman" w:hAnsi="Times New Roman" w:cs="Times New Roman"/>
          <w:b/>
          <w:sz w:val="24"/>
          <w:szCs w:val="24"/>
        </w:rPr>
        <w:t>Ondo</w:t>
      </w:r>
      <w:proofErr w:type="spellEnd"/>
      <w:r w:rsidRPr="00AE5A8B">
        <w:rPr>
          <w:rFonts w:ascii="Times New Roman" w:hAnsi="Times New Roman" w:cs="Times New Roman"/>
          <w:b/>
          <w:sz w:val="24"/>
          <w:szCs w:val="24"/>
        </w:rPr>
        <w:t xml:space="preserve"> State </w:t>
      </w:r>
    </w:p>
    <w:p w:rsidR="00AE5A8B" w:rsidRPr="00AE5A8B" w:rsidRDefault="00AE5A8B" w:rsidP="00AE5A8B">
      <w:pPr>
        <w:spacing w:after="0" w:line="360" w:lineRule="auto"/>
        <w:rPr>
          <w:rFonts w:ascii="Times New Roman" w:hAnsi="Times New Roman" w:cs="Times New Roman"/>
          <w:b/>
          <w:sz w:val="24"/>
          <w:szCs w:val="24"/>
        </w:rPr>
      </w:pPr>
      <w:r w:rsidRPr="00AE5A8B">
        <w:rPr>
          <w:rFonts w:ascii="Times New Roman" w:hAnsi="Times New Roman" w:cs="Times New Roman"/>
          <w:b/>
          <w:sz w:val="24"/>
          <w:szCs w:val="24"/>
        </w:rPr>
        <w:t>Corresponding author: adeniranbayo@yahoo.com or adeniranbayo2@gmail.com</w:t>
      </w:r>
    </w:p>
    <w:p w:rsidR="00AE5A8B" w:rsidRDefault="00AE5A8B" w:rsidP="00AE5A8B">
      <w:pPr>
        <w:spacing w:after="0" w:line="360" w:lineRule="auto"/>
        <w:rPr>
          <w:rFonts w:ascii="Times New Roman" w:hAnsi="Times New Roman" w:cs="Times New Roman"/>
          <w:b/>
          <w:sz w:val="24"/>
          <w:szCs w:val="24"/>
        </w:rPr>
      </w:pPr>
      <w:r w:rsidRPr="00AE5A8B">
        <w:rPr>
          <w:rFonts w:ascii="Times New Roman" w:hAnsi="Times New Roman" w:cs="Times New Roman"/>
          <w:b/>
          <w:sz w:val="24"/>
          <w:szCs w:val="24"/>
        </w:rPr>
        <w:t>+23408063293197 or +23408185855390</w:t>
      </w:r>
    </w:p>
    <w:p w:rsidR="00AE5A8B" w:rsidRPr="00916BEF" w:rsidRDefault="00AE5A8B" w:rsidP="00465071">
      <w:pPr>
        <w:spacing w:after="0" w:line="360" w:lineRule="auto"/>
        <w:rPr>
          <w:rFonts w:ascii="Times New Roman" w:hAnsi="Times New Roman" w:cs="Times New Roman"/>
          <w:b/>
          <w:sz w:val="24"/>
          <w:szCs w:val="24"/>
        </w:rPr>
      </w:pPr>
    </w:p>
    <w:p w:rsidR="00F1106B" w:rsidRPr="00916BEF" w:rsidRDefault="00F1106B" w:rsidP="00465071">
      <w:pPr>
        <w:spacing w:after="0" w:line="360" w:lineRule="auto"/>
        <w:rPr>
          <w:rFonts w:ascii="Times New Roman" w:hAnsi="Times New Roman" w:cs="Times New Roman"/>
          <w:b/>
          <w:sz w:val="24"/>
          <w:szCs w:val="24"/>
        </w:rPr>
      </w:pPr>
    </w:p>
    <w:p w:rsidR="00631979" w:rsidRPr="00916BEF" w:rsidRDefault="00631979" w:rsidP="00465071">
      <w:pPr>
        <w:spacing w:after="0" w:line="360" w:lineRule="auto"/>
        <w:rPr>
          <w:rFonts w:ascii="Times New Roman" w:hAnsi="Times New Roman" w:cs="Times New Roman"/>
          <w:b/>
          <w:sz w:val="24"/>
          <w:szCs w:val="24"/>
        </w:rPr>
      </w:pPr>
      <w:r w:rsidRPr="00916BEF">
        <w:rPr>
          <w:rFonts w:ascii="Times New Roman" w:hAnsi="Times New Roman" w:cs="Times New Roman"/>
          <w:b/>
          <w:sz w:val="24"/>
          <w:szCs w:val="24"/>
        </w:rPr>
        <w:t>Abstract</w:t>
      </w:r>
    </w:p>
    <w:p w:rsidR="00526DA0" w:rsidRPr="00916BEF" w:rsidRDefault="00526DA0" w:rsidP="00465071">
      <w:pPr>
        <w:spacing w:after="0" w:line="360" w:lineRule="auto"/>
        <w:jc w:val="both"/>
        <w:rPr>
          <w:rFonts w:ascii="Times New Roman" w:hAnsi="Times New Roman" w:cs="Times New Roman"/>
          <w:sz w:val="24"/>
          <w:szCs w:val="24"/>
        </w:rPr>
      </w:pPr>
      <w:r w:rsidRPr="00916BEF">
        <w:rPr>
          <w:rFonts w:ascii="Times New Roman" w:hAnsi="Times New Roman" w:cs="Times New Roman"/>
          <w:sz w:val="24"/>
          <w:szCs w:val="24"/>
        </w:rPr>
        <w:t xml:space="preserve">Cassava production has witnessed technological innovations in recent times to address vitamin A deficiency among </w:t>
      </w:r>
      <w:r w:rsidR="00B40299" w:rsidRPr="00916BEF">
        <w:rPr>
          <w:rFonts w:ascii="Times New Roman" w:hAnsi="Times New Roman" w:cs="Times New Roman"/>
          <w:sz w:val="24"/>
          <w:szCs w:val="24"/>
        </w:rPr>
        <w:t>many households</w:t>
      </w:r>
      <w:r w:rsidRPr="00916BEF">
        <w:rPr>
          <w:rFonts w:ascii="Times New Roman" w:hAnsi="Times New Roman" w:cs="Times New Roman"/>
          <w:sz w:val="24"/>
          <w:szCs w:val="24"/>
        </w:rPr>
        <w:t xml:space="preserve">. The study examined the attitude of farmers towards the adoption of bio-fortified cassava technologies in southwest Nigeria. A total of three hundred and sixty respondents were drawn </w:t>
      </w:r>
      <w:r w:rsidR="003315C4" w:rsidRPr="00916BEF">
        <w:rPr>
          <w:rFonts w:ascii="Times New Roman" w:hAnsi="Times New Roman" w:cs="Times New Roman"/>
          <w:sz w:val="24"/>
          <w:szCs w:val="24"/>
        </w:rPr>
        <w:t xml:space="preserve">from public and private extension systems </w:t>
      </w:r>
      <w:r w:rsidRPr="00916BEF">
        <w:rPr>
          <w:rFonts w:ascii="Times New Roman" w:hAnsi="Times New Roman" w:cs="Times New Roman"/>
          <w:sz w:val="24"/>
          <w:szCs w:val="24"/>
        </w:rPr>
        <w:t xml:space="preserve">for the study. Data were collected using a validated </w:t>
      </w:r>
      <w:r w:rsidR="001A6AD8" w:rsidRPr="00916BEF">
        <w:rPr>
          <w:rFonts w:ascii="Times New Roman" w:hAnsi="Times New Roman" w:cs="Times New Roman"/>
          <w:sz w:val="24"/>
          <w:szCs w:val="24"/>
        </w:rPr>
        <w:t xml:space="preserve">questionnaire and focus group discussion </w:t>
      </w:r>
      <w:r w:rsidRPr="00916BEF">
        <w:rPr>
          <w:rFonts w:ascii="Times New Roman" w:hAnsi="Times New Roman" w:cs="Times New Roman"/>
          <w:sz w:val="24"/>
          <w:szCs w:val="24"/>
        </w:rPr>
        <w:t xml:space="preserve">and </w:t>
      </w:r>
      <w:proofErr w:type="spellStart"/>
      <w:r w:rsidRPr="00916BEF">
        <w:rPr>
          <w:rFonts w:ascii="Times New Roman" w:hAnsi="Times New Roman" w:cs="Times New Roman"/>
          <w:sz w:val="24"/>
          <w:szCs w:val="24"/>
        </w:rPr>
        <w:t>analysed</w:t>
      </w:r>
      <w:proofErr w:type="spellEnd"/>
      <w:r w:rsidRPr="00916BEF">
        <w:rPr>
          <w:rFonts w:ascii="Times New Roman" w:hAnsi="Times New Roman" w:cs="Times New Roman"/>
          <w:sz w:val="24"/>
          <w:szCs w:val="24"/>
        </w:rPr>
        <w:t xml:space="preserve"> with descriptive statistics while hypotheses were tested with t-test</w:t>
      </w:r>
      <w:r w:rsidR="00B40299" w:rsidRPr="00916BEF">
        <w:rPr>
          <w:rFonts w:ascii="Times New Roman" w:hAnsi="Times New Roman" w:cs="Times New Roman"/>
          <w:sz w:val="24"/>
          <w:szCs w:val="24"/>
        </w:rPr>
        <w:t xml:space="preserve"> and Pearson Product Moment Correlation</w:t>
      </w:r>
      <w:r w:rsidRPr="00916BEF">
        <w:rPr>
          <w:rFonts w:ascii="Times New Roman" w:hAnsi="Times New Roman" w:cs="Times New Roman"/>
          <w:sz w:val="24"/>
          <w:szCs w:val="24"/>
        </w:rPr>
        <w:t xml:space="preserve">. Results </w:t>
      </w:r>
      <w:r w:rsidR="001A6AD8" w:rsidRPr="00916BEF">
        <w:rPr>
          <w:rFonts w:ascii="Times New Roman" w:hAnsi="Times New Roman"/>
          <w:sz w:val="24"/>
          <w:szCs w:val="24"/>
        </w:rPr>
        <w:t>show that adoption of bio-fortified cassava varieties among farmers in both public and private extension systems (42.0% and 35.0% respectively) was low despite the essential attributive benefits to farmers</w:t>
      </w:r>
      <w:r w:rsidRPr="00916BEF">
        <w:rPr>
          <w:rFonts w:ascii="Times New Roman" w:hAnsi="Times New Roman" w:cs="Times New Roman"/>
          <w:color w:val="FF0000"/>
          <w:sz w:val="24"/>
          <w:szCs w:val="24"/>
        </w:rPr>
        <w:t xml:space="preserve">. </w:t>
      </w:r>
      <w:r w:rsidR="005A36E5" w:rsidRPr="00916BEF">
        <w:rPr>
          <w:rFonts w:ascii="Times New Roman" w:hAnsi="Times New Roman" w:cs="Times New Roman"/>
          <w:sz w:val="24"/>
          <w:szCs w:val="24"/>
        </w:rPr>
        <w:t xml:space="preserve">A significant difference exists in the attitude </w:t>
      </w:r>
      <w:r w:rsidR="003B5BE8" w:rsidRPr="00916BEF">
        <w:rPr>
          <w:rFonts w:ascii="Times New Roman" w:hAnsi="Times New Roman" w:cs="Times New Roman"/>
          <w:sz w:val="24"/>
          <w:szCs w:val="24"/>
        </w:rPr>
        <w:t xml:space="preserve">towards the adoption of bio-fortified cassava technologies </w:t>
      </w:r>
      <w:r w:rsidR="005A36E5" w:rsidRPr="00916BEF">
        <w:rPr>
          <w:rFonts w:ascii="Times New Roman" w:hAnsi="Times New Roman" w:cs="Times New Roman"/>
          <w:sz w:val="24"/>
          <w:szCs w:val="24"/>
        </w:rPr>
        <w:t xml:space="preserve">between farmers in public and private extension systems (t = 4.729, p = 0.000). </w:t>
      </w:r>
      <w:r w:rsidR="00AB153E" w:rsidRPr="00916BEF">
        <w:rPr>
          <w:rFonts w:ascii="Times New Roman" w:hAnsi="Times New Roman" w:cs="Times New Roman"/>
          <w:sz w:val="24"/>
          <w:szCs w:val="24"/>
        </w:rPr>
        <w:t>Farmers under</w:t>
      </w:r>
      <w:r w:rsidR="003315C4" w:rsidRPr="00916BEF">
        <w:rPr>
          <w:rFonts w:ascii="Times New Roman" w:hAnsi="Times New Roman" w:cs="Times New Roman"/>
          <w:sz w:val="24"/>
          <w:szCs w:val="24"/>
        </w:rPr>
        <w:t xml:space="preserve"> </w:t>
      </w:r>
      <w:r w:rsidRPr="00916BEF">
        <w:rPr>
          <w:rFonts w:ascii="Times New Roman" w:hAnsi="Times New Roman" w:cs="Times New Roman"/>
          <w:sz w:val="24"/>
          <w:szCs w:val="24"/>
        </w:rPr>
        <w:t xml:space="preserve">public extension </w:t>
      </w:r>
      <w:r w:rsidR="003315C4" w:rsidRPr="00916BEF">
        <w:rPr>
          <w:rFonts w:ascii="Times New Roman" w:hAnsi="Times New Roman" w:cs="Times New Roman"/>
          <w:sz w:val="24"/>
          <w:szCs w:val="24"/>
        </w:rPr>
        <w:t xml:space="preserve">services, unlike their counterparts in private extension system </w:t>
      </w:r>
      <w:r w:rsidRPr="00916BEF">
        <w:rPr>
          <w:rFonts w:ascii="Times New Roman" w:hAnsi="Times New Roman" w:cs="Times New Roman"/>
          <w:sz w:val="24"/>
          <w:szCs w:val="24"/>
        </w:rPr>
        <w:t>were unfavorably disposed to the adoption of bio-fortified cassava technologies</w:t>
      </w:r>
      <w:r w:rsidR="00AB153E" w:rsidRPr="00916BEF">
        <w:rPr>
          <w:rFonts w:ascii="Times New Roman" w:hAnsi="Times New Roman" w:cs="Times New Roman"/>
          <w:sz w:val="24"/>
          <w:szCs w:val="24"/>
        </w:rPr>
        <w:t xml:space="preserve"> due to some varietal characteristics</w:t>
      </w:r>
      <w:r w:rsidR="005C44EC" w:rsidRPr="00916BEF">
        <w:rPr>
          <w:rFonts w:ascii="Times New Roman" w:hAnsi="Times New Roman" w:cs="Times New Roman"/>
          <w:sz w:val="24"/>
          <w:szCs w:val="24"/>
        </w:rPr>
        <w:t>.</w:t>
      </w:r>
      <w:r w:rsidRPr="00916BEF">
        <w:rPr>
          <w:rFonts w:ascii="Times New Roman" w:hAnsi="Times New Roman" w:cs="Times New Roman"/>
          <w:sz w:val="24"/>
          <w:szCs w:val="24"/>
        </w:rPr>
        <w:t xml:space="preserve"> </w:t>
      </w:r>
      <w:r w:rsidR="005A36E5" w:rsidRPr="00916BEF">
        <w:rPr>
          <w:rFonts w:ascii="Times New Roman" w:hAnsi="Times New Roman" w:cs="Times New Roman"/>
          <w:sz w:val="24"/>
          <w:szCs w:val="24"/>
        </w:rPr>
        <w:t xml:space="preserve">The </w:t>
      </w:r>
      <w:r w:rsidRPr="00916BEF">
        <w:rPr>
          <w:rFonts w:ascii="Times New Roman" w:hAnsi="Times New Roman" w:cs="Times New Roman"/>
          <w:sz w:val="24"/>
          <w:szCs w:val="24"/>
        </w:rPr>
        <w:t xml:space="preserve">attitude of farmers </w:t>
      </w:r>
      <w:r w:rsidR="00AB153E" w:rsidRPr="00916BEF">
        <w:rPr>
          <w:rFonts w:ascii="Times New Roman" w:hAnsi="Times New Roman" w:cs="Times New Roman"/>
          <w:sz w:val="24"/>
          <w:szCs w:val="24"/>
        </w:rPr>
        <w:t>under</w:t>
      </w:r>
      <w:r w:rsidRPr="00916BEF">
        <w:rPr>
          <w:rFonts w:ascii="Times New Roman" w:hAnsi="Times New Roman" w:cs="Times New Roman"/>
          <w:sz w:val="24"/>
          <w:szCs w:val="24"/>
        </w:rPr>
        <w:t xml:space="preserve"> public extension system was influenced by age (r = 0.143</w:t>
      </w:r>
      <w:r w:rsidR="005A36E5" w:rsidRPr="00916BEF">
        <w:rPr>
          <w:rFonts w:ascii="Times New Roman" w:hAnsi="Times New Roman" w:cs="Times New Roman"/>
          <w:sz w:val="24"/>
          <w:szCs w:val="24"/>
        </w:rPr>
        <w:t>, p = 0.055</w:t>
      </w:r>
      <w:r w:rsidRPr="00916BEF">
        <w:rPr>
          <w:rFonts w:ascii="Times New Roman" w:hAnsi="Times New Roman" w:cs="Times New Roman"/>
          <w:sz w:val="24"/>
          <w:szCs w:val="24"/>
        </w:rPr>
        <w:t xml:space="preserve">) while those in the private extension system was influenced by </w:t>
      </w:r>
      <w:r w:rsidR="005A36E5" w:rsidRPr="00916BEF">
        <w:rPr>
          <w:rFonts w:ascii="Times New Roman" w:hAnsi="Times New Roman" w:cs="Times New Roman"/>
          <w:sz w:val="24"/>
          <w:szCs w:val="24"/>
        </w:rPr>
        <w:t xml:space="preserve">years spent on education (r = </w:t>
      </w:r>
      <w:r w:rsidRPr="00916BEF">
        <w:rPr>
          <w:rFonts w:ascii="Times New Roman" w:hAnsi="Times New Roman" w:cs="Times New Roman"/>
          <w:sz w:val="24"/>
          <w:szCs w:val="24"/>
        </w:rPr>
        <w:t>0.149</w:t>
      </w:r>
      <w:r w:rsidR="005A36E5" w:rsidRPr="00916BEF">
        <w:rPr>
          <w:rFonts w:ascii="Times New Roman" w:hAnsi="Times New Roman" w:cs="Times New Roman"/>
          <w:sz w:val="24"/>
          <w:szCs w:val="24"/>
        </w:rPr>
        <w:t>, p = 0.046</w:t>
      </w:r>
      <w:r w:rsidRPr="00916BEF">
        <w:rPr>
          <w:rFonts w:ascii="Times New Roman" w:hAnsi="Times New Roman" w:cs="Times New Roman"/>
          <w:sz w:val="24"/>
          <w:szCs w:val="24"/>
        </w:rPr>
        <w:t xml:space="preserve">). The study concludes that farmers </w:t>
      </w:r>
      <w:r w:rsidR="00BA304F" w:rsidRPr="00916BEF">
        <w:rPr>
          <w:rFonts w:ascii="Times New Roman" w:hAnsi="Times New Roman" w:cs="Times New Roman"/>
          <w:sz w:val="24"/>
          <w:szCs w:val="24"/>
        </w:rPr>
        <w:t xml:space="preserve">in </w:t>
      </w:r>
      <w:r w:rsidR="00B52FD7" w:rsidRPr="00916BEF">
        <w:rPr>
          <w:rFonts w:ascii="Times New Roman" w:hAnsi="Times New Roman" w:cs="Times New Roman"/>
          <w:sz w:val="24"/>
          <w:szCs w:val="24"/>
        </w:rPr>
        <w:t>public and private</w:t>
      </w:r>
      <w:r w:rsidR="00BA304F" w:rsidRPr="00916BEF">
        <w:rPr>
          <w:rFonts w:ascii="Times New Roman" w:hAnsi="Times New Roman" w:cs="Times New Roman"/>
          <w:sz w:val="24"/>
          <w:szCs w:val="24"/>
        </w:rPr>
        <w:t xml:space="preserve"> extension systems exhibited </w:t>
      </w:r>
      <w:proofErr w:type="gramStart"/>
      <w:r w:rsidR="00BA304F" w:rsidRPr="00916BEF">
        <w:rPr>
          <w:rFonts w:ascii="Times New Roman" w:hAnsi="Times New Roman" w:cs="Times New Roman"/>
          <w:sz w:val="24"/>
          <w:szCs w:val="24"/>
        </w:rPr>
        <w:t>differential</w:t>
      </w:r>
      <w:proofErr w:type="gramEnd"/>
      <w:r w:rsidR="00BA304F" w:rsidRPr="00916BEF">
        <w:rPr>
          <w:rFonts w:ascii="Times New Roman" w:hAnsi="Times New Roman" w:cs="Times New Roman"/>
          <w:sz w:val="24"/>
          <w:szCs w:val="24"/>
        </w:rPr>
        <w:t xml:space="preserve"> attitudinal </w:t>
      </w:r>
      <w:r w:rsidR="00B52FD7" w:rsidRPr="00916BEF">
        <w:rPr>
          <w:rFonts w:ascii="Times New Roman" w:hAnsi="Times New Roman" w:cs="Times New Roman"/>
          <w:sz w:val="24"/>
          <w:szCs w:val="24"/>
        </w:rPr>
        <w:t xml:space="preserve">response towards adoption of bio-fortified cassava </w:t>
      </w:r>
      <w:r w:rsidRPr="00916BEF">
        <w:rPr>
          <w:rFonts w:ascii="Times New Roman" w:hAnsi="Times New Roman" w:cs="Times New Roman"/>
          <w:sz w:val="24"/>
          <w:szCs w:val="24"/>
        </w:rPr>
        <w:t xml:space="preserve">technologies. It is therefore recommended that technologies on bio-fortified cassava </w:t>
      </w:r>
      <w:r w:rsidR="00B52FD7" w:rsidRPr="00916BEF">
        <w:rPr>
          <w:rFonts w:ascii="Times New Roman" w:hAnsi="Times New Roman" w:cs="Times New Roman"/>
          <w:sz w:val="24"/>
          <w:szCs w:val="24"/>
        </w:rPr>
        <w:t>should</w:t>
      </w:r>
      <w:r w:rsidR="00E013C8" w:rsidRPr="00916BEF">
        <w:rPr>
          <w:rFonts w:ascii="Times New Roman" w:hAnsi="Times New Roman" w:cs="Times New Roman"/>
          <w:sz w:val="24"/>
          <w:szCs w:val="24"/>
        </w:rPr>
        <w:t xml:space="preserve"> be re</w:t>
      </w:r>
      <w:r w:rsidR="00B52FD7" w:rsidRPr="00916BEF">
        <w:rPr>
          <w:rFonts w:ascii="Times New Roman" w:hAnsi="Times New Roman" w:cs="Times New Roman"/>
          <w:sz w:val="24"/>
          <w:szCs w:val="24"/>
        </w:rPr>
        <w:t xml:space="preserve">-visited by researchers to </w:t>
      </w:r>
      <w:r w:rsidRPr="00916BEF">
        <w:rPr>
          <w:rFonts w:ascii="Times New Roman" w:hAnsi="Times New Roman" w:cs="Times New Roman"/>
          <w:sz w:val="24"/>
          <w:szCs w:val="24"/>
        </w:rPr>
        <w:t>mak</w:t>
      </w:r>
      <w:r w:rsidR="00B52FD7" w:rsidRPr="00916BEF">
        <w:rPr>
          <w:rFonts w:ascii="Times New Roman" w:hAnsi="Times New Roman" w:cs="Times New Roman"/>
          <w:sz w:val="24"/>
          <w:szCs w:val="24"/>
        </w:rPr>
        <w:t>e</w:t>
      </w:r>
      <w:r w:rsidRPr="00916BEF">
        <w:rPr>
          <w:rFonts w:ascii="Times New Roman" w:hAnsi="Times New Roman" w:cs="Times New Roman"/>
          <w:sz w:val="24"/>
          <w:szCs w:val="24"/>
        </w:rPr>
        <w:t xml:space="preserve"> them </w:t>
      </w:r>
      <w:r w:rsidR="003B5BE8" w:rsidRPr="00916BEF">
        <w:rPr>
          <w:rFonts w:ascii="Times New Roman" w:hAnsi="Times New Roman" w:cs="Times New Roman"/>
          <w:sz w:val="24"/>
          <w:szCs w:val="24"/>
        </w:rPr>
        <w:t xml:space="preserve">more demand-driven and </w:t>
      </w:r>
      <w:r w:rsidR="00B52FD7" w:rsidRPr="00916BEF">
        <w:rPr>
          <w:rFonts w:ascii="Times New Roman" w:hAnsi="Times New Roman" w:cs="Times New Roman"/>
          <w:sz w:val="24"/>
          <w:szCs w:val="24"/>
        </w:rPr>
        <w:t xml:space="preserve">feasible within </w:t>
      </w:r>
      <w:r w:rsidR="003B5BE8" w:rsidRPr="00916BEF">
        <w:rPr>
          <w:rFonts w:ascii="Times New Roman" w:hAnsi="Times New Roman" w:cs="Times New Roman"/>
          <w:sz w:val="24"/>
          <w:szCs w:val="24"/>
        </w:rPr>
        <w:t>farming</w:t>
      </w:r>
      <w:r w:rsidR="00B52FD7" w:rsidRPr="00916BEF">
        <w:rPr>
          <w:rFonts w:ascii="Times New Roman" w:hAnsi="Times New Roman" w:cs="Times New Roman"/>
          <w:sz w:val="24"/>
          <w:szCs w:val="24"/>
        </w:rPr>
        <w:t xml:space="preserve"> circumstances.</w:t>
      </w:r>
    </w:p>
    <w:p w:rsidR="00C31031" w:rsidRPr="00C80410" w:rsidRDefault="00C31031" w:rsidP="00465071">
      <w:pPr>
        <w:spacing w:before="240" w:after="0" w:line="360" w:lineRule="auto"/>
        <w:jc w:val="both"/>
        <w:rPr>
          <w:rFonts w:ascii="Times New Roman" w:hAnsi="Times New Roman" w:cs="Times New Roman"/>
          <w:sz w:val="24"/>
          <w:szCs w:val="24"/>
        </w:rPr>
      </w:pPr>
      <w:r w:rsidRPr="00916BEF">
        <w:rPr>
          <w:rFonts w:ascii="Times New Roman" w:hAnsi="Times New Roman" w:cs="Times New Roman"/>
          <w:sz w:val="24"/>
          <w:szCs w:val="24"/>
        </w:rPr>
        <w:t xml:space="preserve">Keywords: </w:t>
      </w:r>
      <w:r w:rsidR="00C80410" w:rsidRPr="00916BEF">
        <w:rPr>
          <w:rFonts w:ascii="Times New Roman" w:hAnsi="Times New Roman" w:cs="Times New Roman"/>
          <w:sz w:val="24"/>
          <w:szCs w:val="24"/>
        </w:rPr>
        <w:t>Cassava</w:t>
      </w:r>
      <w:r w:rsidR="003C264E" w:rsidRPr="00916BEF">
        <w:rPr>
          <w:rFonts w:ascii="Times New Roman" w:hAnsi="Times New Roman" w:cs="Times New Roman"/>
          <w:sz w:val="24"/>
          <w:szCs w:val="24"/>
        </w:rPr>
        <w:t>,</w:t>
      </w:r>
      <w:r w:rsidR="00C80410" w:rsidRPr="00916BEF">
        <w:rPr>
          <w:rFonts w:ascii="Times New Roman" w:hAnsi="Times New Roman" w:cs="Times New Roman"/>
          <w:sz w:val="24"/>
          <w:szCs w:val="24"/>
        </w:rPr>
        <w:t xml:space="preserve"> </w:t>
      </w:r>
      <w:r w:rsidR="003C264E" w:rsidRPr="00916BEF">
        <w:rPr>
          <w:rFonts w:ascii="Times New Roman" w:hAnsi="Times New Roman" w:cs="Times New Roman"/>
          <w:sz w:val="24"/>
          <w:szCs w:val="24"/>
        </w:rPr>
        <w:t>Farmers</w:t>
      </w:r>
      <w:r w:rsidR="00274EE7" w:rsidRPr="00916BEF">
        <w:rPr>
          <w:rFonts w:ascii="Times New Roman" w:hAnsi="Times New Roman" w:cs="Times New Roman"/>
          <w:sz w:val="24"/>
          <w:szCs w:val="24"/>
        </w:rPr>
        <w:t xml:space="preserve">, </w:t>
      </w:r>
      <w:r w:rsidR="00FC273B" w:rsidRPr="00916BEF">
        <w:rPr>
          <w:rFonts w:ascii="Times New Roman" w:hAnsi="Times New Roman" w:cs="Times New Roman"/>
          <w:sz w:val="24"/>
          <w:szCs w:val="24"/>
        </w:rPr>
        <w:t>Attitude</w:t>
      </w:r>
      <w:r w:rsidRPr="00916BEF">
        <w:rPr>
          <w:rFonts w:ascii="Times New Roman" w:hAnsi="Times New Roman" w:cs="Times New Roman"/>
          <w:sz w:val="24"/>
          <w:szCs w:val="24"/>
        </w:rPr>
        <w:t xml:space="preserve">, </w:t>
      </w:r>
      <w:r w:rsidR="00274EE7" w:rsidRPr="00916BEF">
        <w:rPr>
          <w:rFonts w:ascii="Times New Roman" w:hAnsi="Times New Roman" w:cs="Times New Roman"/>
          <w:sz w:val="24"/>
          <w:szCs w:val="24"/>
        </w:rPr>
        <w:t>Bio-fortified cassava technologies</w:t>
      </w:r>
      <w:r w:rsidR="00274EE7" w:rsidRPr="00C80410">
        <w:rPr>
          <w:rFonts w:ascii="Times New Roman" w:hAnsi="Times New Roman" w:cs="Times New Roman"/>
          <w:sz w:val="24"/>
          <w:szCs w:val="24"/>
        </w:rPr>
        <w:t xml:space="preserve">, Extension </w:t>
      </w:r>
      <w:r w:rsidRPr="00C80410">
        <w:rPr>
          <w:rFonts w:ascii="Times New Roman" w:hAnsi="Times New Roman" w:cs="Times New Roman"/>
          <w:sz w:val="24"/>
          <w:szCs w:val="24"/>
        </w:rPr>
        <w:t>systems</w:t>
      </w:r>
    </w:p>
    <w:p w:rsidR="00126A0D" w:rsidRPr="00C80410" w:rsidRDefault="00126A0D" w:rsidP="00465071">
      <w:pPr>
        <w:spacing w:after="0" w:line="360" w:lineRule="auto"/>
        <w:rPr>
          <w:rFonts w:ascii="Times New Roman" w:hAnsi="Times New Roman" w:cs="Times New Roman"/>
          <w:b/>
          <w:sz w:val="24"/>
          <w:szCs w:val="24"/>
        </w:rPr>
      </w:pPr>
    </w:p>
    <w:p w:rsidR="00631979" w:rsidRPr="00E874A0" w:rsidRDefault="00631979" w:rsidP="00916BEF">
      <w:pPr>
        <w:spacing w:after="0" w:line="480" w:lineRule="auto"/>
        <w:rPr>
          <w:rFonts w:ascii="Times New Roman" w:hAnsi="Times New Roman" w:cs="Times New Roman"/>
          <w:b/>
          <w:sz w:val="24"/>
          <w:szCs w:val="24"/>
        </w:rPr>
      </w:pPr>
      <w:r w:rsidRPr="00E874A0">
        <w:rPr>
          <w:rFonts w:ascii="Times New Roman" w:hAnsi="Times New Roman" w:cs="Times New Roman"/>
          <w:b/>
          <w:sz w:val="24"/>
          <w:szCs w:val="24"/>
        </w:rPr>
        <w:t>Introduction</w:t>
      </w:r>
    </w:p>
    <w:p w:rsidR="00CD2BFB" w:rsidRDefault="00F36F68" w:rsidP="00916BEF">
      <w:pPr>
        <w:spacing w:after="0" w:line="480" w:lineRule="auto"/>
        <w:ind w:firstLine="720"/>
        <w:jc w:val="both"/>
        <w:rPr>
          <w:rFonts w:ascii="Times New Roman" w:hAnsi="Times New Roman" w:cs="Times New Roman"/>
          <w:sz w:val="24"/>
          <w:szCs w:val="24"/>
        </w:rPr>
      </w:pPr>
      <w:r w:rsidRPr="00C80410">
        <w:rPr>
          <w:rFonts w:ascii="Times New Roman" w:hAnsi="Times New Roman" w:cs="Times New Roman"/>
          <w:sz w:val="24"/>
          <w:szCs w:val="24"/>
        </w:rPr>
        <w:t xml:space="preserve">Cassava being one of the dominant staple food crops with many other potential </w:t>
      </w:r>
      <w:r w:rsidR="005E1652">
        <w:rPr>
          <w:rFonts w:ascii="Times New Roman" w:hAnsi="Times New Roman" w:cs="Times New Roman"/>
          <w:sz w:val="24"/>
          <w:szCs w:val="24"/>
        </w:rPr>
        <w:t>benefits</w:t>
      </w:r>
      <w:r w:rsidRPr="00C80410">
        <w:rPr>
          <w:rFonts w:ascii="Times New Roman" w:hAnsi="Times New Roman" w:cs="Times New Roman"/>
          <w:sz w:val="24"/>
          <w:szCs w:val="24"/>
        </w:rPr>
        <w:t xml:space="preserve"> is grown in many developing countries especially in the humid and sub-humid tropics of Africa. More than 500 million people in the tropics particularly Africa depend on cassava for their daily consumption </w:t>
      </w:r>
      <w:r w:rsidRPr="00544FC2">
        <w:rPr>
          <w:rFonts w:ascii="Times" w:hAnsi="Times" w:cs="Times New Roman"/>
          <w:sz w:val="24"/>
          <w:szCs w:val="24"/>
        </w:rPr>
        <w:t>(</w:t>
      </w:r>
      <w:bookmarkStart w:id="1" w:name="bbib107"/>
      <w:proofErr w:type="spellStart"/>
      <w:r w:rsidR="005441C7" w:rsidRPr="00544FC2">
        <w:rPr>
          <w:rFonts w:ascii="Times New Roman" w:hAnsi="Times New Roman" w:cs="Times New Roman"/>
          <w:sz w:val="24"/>
          <w:szCs w:val="24"/>
        </w:rPr>
        <w:fldChar w:fldCharType="begin"/>
      </w:r>
      <w:r w:rsidR="005441C7" w:rsidRPr="00544FC2">
        <w:rPr>
          <w:rFonts w:ascii="Times New Roman" w:hAnsi="Times New Roman" w:cs="Times New Roman"/>
          <w:sz w:val="24"/>
          <w:szCs w:val="24"/>
        </w:rPr>
        <w:instrText xml:space="preserve"> HYPERLINK "https://www.sciencedirect.com/science/article/pii/S2405654516300518" \l "bib107" </w:instrText>
      </w:r>
      <w:r w:rsidR="005441C7" w:rsidRPr="00544FC2">
        <w:rPr>
          <w:rFonts w:ascii="Times New Roman" w:hAnsi="Times New Roman" w:cs="Times New Roman"/>
          <w:sz w:val="24"/>
          <w:szCs w:val="24"/>
        </w:rPr>
        <w:fldChar w:fldCharType="separate"/>
      </w:r>
      <w:r w:rsidR="005441C7" w:rsidRPr="00544FC2">
        <w:rPr>
          <w:rStyle w:val="Hyperlink"/>
          <w:rFonts w:ascii="Times New Roman" w:hAnsi="Times New Roman" w:cs="Times New Roman"/>
          <w:color w:val="auto"/>
          <w:sz w:val="24"/>
          <w:szCs w:val="24"/>
          <w:u w:val="none"/>
        </w:rPr>
        <w:t>Montagnac</w:t>
      </w:r>
      <w:proofErr w:type="spellEnd"/>
      <w:r w:rsidR="005441C7" w:rsidRPr="00544FC2">
        <w:rPr>
          <w:rStyle w:val="Hyperlink"/>
          <w:rFonts w:ascii="Times New Roman" w:hAnsi="Times New Roman" w:cs="Times New Roman"/>
          <w:color w:val="auto"/>
          <w:sz w:val="24"/>
          <w:szCs w:val="24"/>
          <w:u w:val="none"/>
        </w:rPr>
        <w:t xml:space="preserve"> </w:t>
      </w:r>
      <w:r w:rsidR="005441C7" w:rsidRPr="00544FC2">
        <w:rPr>
          <w:rStyle w:val="Hyperlink"/>
          <w:rFonts w:ascii="Times New Roman" w:hAnsi="Times New Roman" w:cs="Times New Roman"/>
          <w:i/>
          <w:color w:val="auto"/>
          <w:sz w:val="24"/>
          <w:szCs w:val="24"/>
          <w:u w:val="none"/>
        </w:rPr>
        <w:t>et al.,</w:t>
      </w:r>
      <w:r w:rsidR="005441C7" w:rsidRPr="00544FC2">
        <w:rPr>
          <w:rStyle w:val="Hyperlink"/>
          <w:rFonts w:ascii="Times New Roman" w:hAnsi="Times New Roman" w:cs="Times New Roman"/>
          <w:color w:val="auto"/>
          <w:sz w:val="24"/>
          <w:szCs w:val="24"/>
          <w:u w:val="none"/>
        </w:rPr>
        <w:t xml:space="preserve"> 2009</w:t>
      </w:r>
      <w:r w:rsidR="005441C7" w:rsidRPr="00544FC2">
        <w:rPr>
          <w:rFonts w:ascii="Times New Roman" w:hAnsi="Times New Roman" w:cs="Times New Roman"/>
          <w:sz w:val="24"/>
          <w:szCs w:val="24"/>
        </w:rPr>
        <w:fldChar w:fldCharType="end"/>
      </w:r>
      <w:bookmarkEnd w:id="1"/>
      <w:r w:rsidR="005441C7" w:rsidRPr="00544FC2">
        <w:rPr>
          <w:rFonts w:ascii="Times" w:hAnsi="Times" w:cs="Times New Roman"/>
          <w:sz w:val="24"/>
          <w:szCs w:val="24"/>
        </w:rPr>
        <w:t xml:space="preserve">; </w:t>
      </w:r>
      <w:r w:rsidRPr="00C80410">
        <w:rPr>
          <w:rFonts w:ascii="Times New Roman" w:hAnsi="Times New Roman" w:cs="Times New Roman"/>
          <w:sz w:val="24"/>
          <w:szCs w:val="24"/>
        </w:rPr>
        <w:t xml:space="preserve">RTIP, 2004). </w:t>
      </w:r>
      <w:r w:rsidR="005E1652">
        <w:rPr>
          <w:rFonts w:ascii="Times New Roman" w:hAnsi="Times New Roman" w:cs="Times New Roman"/>
          <w:sz w:val="24"/>
          <w:szCs w:val="24"/>
        </w:rPr>
        <w:t xml:space="preserve">Cassava </w:t>
      </w:r>
      <w:r w:rsidRPr="00C80410">
        <w:rPr>
          <w:rFonts w:ascii="Times New Roman" w:hAnsi="Times New Roman" w:cs="Times New Roman"/>
          <w:sz w:val="24"/>
          <w:szCs w:val="24"/>
        </w:rPr>
        <w:t xml:space="preserve">has witnessed technological </w:t>
      </w:r>
      <w:r w:rsidR="0036184A" w:rsidRPr="00C80410">
        <w:rPr>
          <w:rFonts w:ascii="Times New Roman" w:hAnsi="Times New Roman" w:cs="Times New Roman"/>
          <w:sz w:val="24"/>
          <w:szCs w:val="24"/>
        </w:rPr>
        <w:t>innovation</w:t>
      </w:r>
      <w:r w:rsidR="00631979" w:rsidRPr="00C80410">
        <w:rPr>
          <w:rFonts w:ascii="Times New Roman" w:hAnsi="Times New Roman" w:cs="Times New Roman"/>
          <w:sz w:val="24"/>
          <w:szCs w:val="24"/>
        </w:rPr>
        <w:t xml:space="preserve"> in recent time</w:t>
      </w:r>
      <w:r w:rsidRPr="00C80410">
        <w:rPr>
          <w:rFonts w:ascii="Times New Roman" w:hAnsi="Times New Roman" w:cs="Times New Roman"/>
          <w:sz w:val="24"/>
          <w:szCs w:val="24"/>
        </w:rPr>
        <w:t>s</w:t>
      </w:r>
      <w:r w:rsidR="00631979" w:rsidRPr="00C80410">
        <w:rPr>
          <w:rFonts w:ascii="Times New Roman" w:hAnsi="Times New Roman" w:cs="Times New Roman"/>
          <w:sz w:val="24"/>
          <w:szCs w:val="24"/>
        </w:rPr>
        <w:t xml:space="preserve"> especially in most of the developing countries</w:t>
      </w:r>
      <w:r w:rsidRPr="00C80410">
        <w:rPr>
          <w:rFonts w:ascii="Times New Roman" w:hAnsi="Times New Roman" w:cs="Times New Roman"/>
          <w:sz w:val="24"/>
          <w:szCs w:val="24"/>
        </w:rPr>
        <w:t xml:space="preserve"> where vitamin A deficiency is on the increase</w:t>
      </w:r>
      <w:r w:rsidR="00631979" w:rsidRPr="00C80410">
        <w:rPr>
          <w:rFonts w:ascii="Times New Roman" w:hAnsi="Times New Roman" w:cs="Times New Roman"/>
          <w:sz w:val="24"/>
          <w:szCs w:val="24"/>
        </w:rPr>
        <w:t xml:space="preserve">. </w:t>
      </w:r>
      <w:r w:rsidR="005E1652">
        <w:rPr>
          <w:rFonts w:ascii="Times New Roman" w:hAnsi="Times New Roman" w:cs="Times New Roman"/>
          <w:sz w:val="24"/>
          <w:szCs w:val="24"/>
        </w:rPr>
        <w:t xml:space="preserve">According to </w:t>
      </w:r>
      <w:proofErr w:type="spellStart"/>
      <w:r w:rsidR="00A56EDC">
        <w:rPr>
          <w:rFonts w:ascii="Times New Roman" w:hAnsi="Times New Roman" w:cs="Times New Roman"/>
          <w:sz w:val="24"/>
          <w:szCs w:val="24"/>
        </w:rPr>
        <w:t>Ilona</w:t>
      </w:r>
      <w:proofErr w:type="spellEnd"/>
      <w:r w:rsidR="00A56EDC">
        <w:rPr>
          <w:rFonts w:ascii="Times New Roman" w:hAnsi="Times New Roman" w:cs="Times New Roman"/>
          <w:sz w:val="24"/>
          <w:szCs w:val="24"/>
        </w:rPr>
        <w:t xml:space="preserve"> </w:t>
      </w:r>
      <w:r w:rsidR="00A56EDC">
        <w:rPr>
          <w:rFonts w:ascii="Times New Roman" w:hAnsi="Times New Roman" w:cs="Times New Roman"/>
          <w:i/>
          <w:sz w:val="24"/>
          <w:szCs w:val="24"/>
        </w:rPr>
        <w:t>et al.</w:t>
      </w:r>
      <w:r w:rsidR="00A56EDC">
        <w:rPr>
          <w:rFonts w:ascii="Times New Roman" w:hAnsi="Times New Roman" w:cs="Times New Roman"/>
          <w:sz w:val="24"/>
          <w:szCs w:val="24"/>
        </w:rPr>
        <w:t xml:space="preserve"> (2017</w:t>
      </w:r>
      <w:r w:rsidR="005E1652">
        <w:rPr>
          <w:rFonts w:ascii="Times New Roman" w:hAnsi="Times New Roman" w:cs="Times New Roman"/>
          <w:sz w:val="24"/>
          <w:szCs w:val="24"/>
        </w:rPr>
        <w:t>)</w:t>
      </w:r>
      <w:r w:rsidR="005E1652" w:rsidRPr="00C80410">
        <w:rPr>
          <w:rFonts w:ascii="Times New Roman" w:hAnsi="Times New Roman" w:cs="Times New Roman"/>
          <w:sz w:val="24"/>
          <w:szCs w:val="24"/>
        </w:rPr>
        <w:t xml:space="preserve">; </w:t>
      </w:r>
      <w:proofErr w:type="spellStart"/>
      <w:r w:rsidR="005E1652" w:rsidRPr="00C80410">
        <w:rPr>
          <w:rFonts w:ascii="Times New Roman" w:hAnsi="Times New Roman" w:cs="Times New Roman"/>
          <w:sz w:val="24"/>
          <w:szCs w:val="24"/>
        </w:rPr>
        <w:t>Bouis</w:t>
      </w:r>
      <w:proofErr w:type="spellEnd"/>
      <w:r w:rsidR="005E1652" w:rsidRPr="00C80410">
        <w:rPr>
          <w:rFonts w:ascii="Times New Roman" w:hAnsi="Times New Roman" w:cs="Times New Roman"/>
          <w:sz w:val="24"/>
          <w:szCs w:val="24"/>
        </w:rPr>
        <w:t xml:space="preserve">, </w:t>
      </w:r>
      <w:r w:rsidR="005E1652" w:rsidRPr="00C80410">
        <w:rPr>
          <w:rFonts w:ascii="Times New Roman" w:hAnsi="Times New Roman" w:cs="Times New Roman"/>
          <w:i/>
          <w:sz w:val="24"/>
          <w:szCs w:val="24"/>
        </w:rPr>
        <w:t>et al.,</w:t>
      </w:r>
      <w:r w:rsidR="005E1652" w:rsidRPr="00C80410">
        <w:rPr>
          <w:rFonts w:ascii="Times New Roman" w:hAnsi="Times New Roman" w:cs="Times New Roman"/>
          <w:sz w:val="24"/>
          <w:szCs w:val="24"/>
        </w:rPr>
        <w:t xml:space="preserve"> </w:t>
      </w:r>
      <w:r w:rsidR="005E1652">
        <w:rPr>
          <w:rFonts w:ascii="Times New Roman" w:hAnsi="Times New Roman" w:cs="Times New Roman"/>
          <w:sz w:val="24"/>
          <w:szCs w:val="24"/>
        </w:rPr>
        <w:t>(</w:t>
      </w:r>
      <w:r w:rsidR="005E1652" w:rsidRPr="00C80410">
        <w:rPr>
          <w:rFonts w:ascii="Times New Roman" w:hAnsi="Times New Roman" w:cs="Times New Roman"/>
          <w:sz w:val="24"/>
          <w:szCs w:val="24"/>
        </w:rPr>
        <w:t>2009</w:t>
      </w:r>
      <w:r w:rsidR="005E1652">
        <w:rPr>
          <w:rFonts w:ascii="Times New Roman" w:hAnsi="Times New Roman" w:cs="Times New Roman"/>
          <w:sz w:val="24"/>
          <w:szCs w:val="24"/>
        </w:rPr>
        <w:t>), b</w:t>
      </w:r>
      <w:r w:rsidR="00631979" w:rsidRPr="00C80410">
        <w:rPr>
          <w:rFonts w:ascii="Times New Roman" w:hAnsi="Times New Roman" w:cs="Times New Roman"/>
          <w:sz w:val="24"/>
          <w:szCs w:val="24"/>
        </w:rPr>
        <w:t>io-fortification of cassava with pro</w:t>
      </w:r>
      <w:r w:rsidR="00265FC6">
        <w:rPr>
          <w:rFonts w:ascii="Times New Roman" w:hAnsi="Times New Roman" w:cs="Times New Roman"/>
          <w:sz w:val="24"/>
          <w:szCs w:val="24"/>
        </w:rPr>
        <w:t>-</w:t>
      </w:r>
      <w:r w:rsidR="00631979" w:rsidRPr="00C80410">
        <w:rPr>
          <w:rFonts w:ascii="Times New Roman" w:hAnsi="Times New Roman" w:cs="Times New Roman"/>
          <w:sz w:val="24"/>
          <w:szCs w:val="24"/>
        </w:rPr>
        <w:t xml:space="preserve">vitamin A carotenoids is an emerging sustainable technology to address vitamin A status of the vulnerable resource poor farmers. It is </w:t>
      </w:r>
      <w:r w:rsidR="00F749BA" w:rsidRPr="00C80410">
        <w:rPr>
          <w:rFonts w:ascii="Times New Roman" w:hAnsi="Times New Roman" w:cs="Times New Roman"/>
          <w:sz w:val="24"/>
          <w:szCs w:val="24"/>
        </w:rPr>
        <w:t>known to be cost-effective and</w:t>
      </w:r>
      <w:r w:rsidR="00631979" w:rsidRPr="00C80410">
        <w:rPr>
          <w:rFonts w:ascii="Times New Roman" w:hAnsi="Times New Roman" w:cs="Times New Roman"/>
          <w:sz w:val="24"/>
          <w:szCs w:val="24"/>
        </w:rPr>
        <w:t xml:space="preserve"> sustainable solution that uses conventional plant breeding to increase the density of vitamins </w:t>
      </w:r>
      <w:r w:rsidR="005E1652">
        <w:rPr>
          <w:rFonts w:ascii="Times New Roman" w:hAnsi="Times New Roman" w:cs="Times New Roman"/>
          <w:sz w:val="24"/>
          <w:szCs w:val="24"/>
        </w:rPr>
        <w:t>of cassava</w:t>
      </w:r>
      <w:r w:rsidR="00631979" w:rsidRPr="00C80410">
        <w:rPr>
          <w:rFonts w:ascii="Times New Roman" w:hAnsi="Times New Roman" w:cs="Times New Roman"/>
          <w:sz w:val="24"/>
          <w:szCs w:val="24"/>
        </w:rPr>
        <w:t>. Th</w:t>
      </w:r>
      <w:r w:rsidR="00AB153E">
        <w:rPr>
          <w:rFonts w:ascii="Times New Roman" w:hAnsi="Times New Roman" w:cs="Times New Roman"/>
          <w:sz w:val="24"/>
          <w:szCs w:val="24"/>
        </w:rPr>
        <w:t>e</w:t>
      </w:r>
      <w:r w:rsidR="00631979" w:rsidRPr="00C80410">
        <w:rPr>
          <w:rFonts w:ascii="Times New Roman" w:hAnsi="Times New Roman" w:cs="Times New Roman"/>
          <w:sz w:val="24"/>
          <w:szCs w:val="24"/>
        </w:rPr>
        <w:t xml:space="preserve"> innovation has enabled </w:t>
      </w:r>
      <w:r w:rsidRPr="00C80410">
        <w:rPr>
          <w:rFonts w:ascii="Times New Roman" w:hAnsi="Times New Roman" w:cs="Times New Roman"/>
          <w:sz w:val="24"/>
          <w:szCs w:val="24"/>
        </w:rPr>
        <w:t xml:space="preserve">the release of bio-fortified cassava varieties </w:t>
      </w:r>
      <w:r w:rsidR="00631979" w:rsidRPr="00C80410">
        <w:rPr>
          <w:rFonts w:ascii="Times New Roman" w:hAnsi="Times New Roman" w:cs="Times New Roman"/>
          <w:sz w:val="24"/>
          <w:szCs w:val="24"/>
        </w:rPr>
        <w:t xml:space="preserve">in Nigeria through the working collaboration of National Root Crops Research Institute (NRCRI), </w:t>
      </w:r>
      <w:proofErr w:type="spellStart"/>
      <w:r w:rsidR="00631979" w:rsidRPr="00C80410">
        <w:rPr>
          <w:rFonts w:ascii="Times New Roman" w:hAnsi="Times New Roman" w:cs="Times New Roman"/>
          <w:sz w:val="24"/>
          <w:szCs w:val="24"/>
        </w:rPr>
        <w:t>Umudike</w:t>
      </w:r>
      <w:proofErr w:type="spellEnd"/>
      <w:r w:rsidR="00631979" w:rsidRPr="00C80410">
        <w:rPr>
          <w:rFonts w:ascii="Times New Roman" w:hAnsi="Times New Roman" w:cs="Times New Roman"/>
          <w:sz w:val="24"/>
          <w:szCs w:val="24"/>
        </w:rPr>
        <w:t>; International Institute of Tropical Agriculture (IITA), I</w:t>
      </w:r>
      <w:r w:rsidR="00AB153E">
        <w:rPr>
          <w:rFonts w:ascii="Times New Roman" w:hAnsi="Times New Roman" w:cs="Times New Roman"/>
          <w:sz w:val="24"/>
          <w:szCs w:val="24"/>
        </w:rPr>
        <w:t xml:space="preserve">badan and </w:t>
      </w:r>
      <w:proofErr w:type="spellStart"/>
      <w:r w:rsidR="00AB153E">
        <w:rPr>
          <w:rFonts w:ascii="Times New Roman" w:hAnsi="Times New Roman" w:cs="Times New Roman"/>
          <w:sz w:val="24"/>
          <w:szCs w:val="24"/>
        </w:rPr>
        <w:t>Harvestplus</w:t>
      </w:r>
      <w:proofErr w:type="spellEnd"/>
      <w:r w:rsidR="00AB153E">
        <w:rPr>
          <w:rFonts w:ascii="Times New Roman" w:hAnsi="Times New Roman" w:cs="Times New Roman"/>
          <w:sz w:val="24"/>
          <w:szCs w:val="24"/>
        </w:rPr>
        <w:t>. The</w:t>
      </w:r>
      <w:r w:rsidR="00631979" w:rsidRPr="00C80410">
        <w:rPr>
          <w:rFonts w:ascii="Times New Roman" w:hAnsi="Times New Roman" w:cs="Times New Roman"/>
          <w:sz w:val="24"/>
          <w:szCs w:val="24"/>
        </w:rPr>
        <w:t xml:space="preserve"> released bio-fortified yellow cassava varieties </w:t>
      </w:r>
      <w:r w:rsidRPr="00C80410">
        <w:rPr>
          <w:rFonts w:ascii="Times New Roman" w:hAnsi="Times New Roman" w:cs="Times New Roman"/>
          <w:sz w:val="24"/>
          <w:szCs w:val="24"/>
        </w:rPr>
        <w:t>include</w:t>
      </w:r>
      <w:r w:rsidR="00631979" w:rsidRPr="00C80410">
        <w:rPr>
          <w:rFonts w:ascii="Times New Roman" w:hAnsi="Times New Roman" w:cs="Times New Roman"/>
          <w:sz w:val="24"/>
          <w:szCs w:val="24"/>
        </w:rPr>
        <w:t xml:space="preserve"> TMS 01/1371, TMS 01/1412, TMS 01/1368, TMS 07/593, TM</w:t>
      </w:r>
      <w:r w:rsidR="00E013C8">
        <w:rPr>
          <w:rFonts w:ascii="Times New Roman" w:hAnsi="Times New Roman" w:cs="Times New Roman"/>
          <w:sz w:val="24"/>
          <w:szCs w:val="24"/>
        </w:rPr>
        <w:t xml:space="preserve">S 07/539, </w:t>
      </w:r>
      <w:proofErr w:type="gramStart"/>
      <w:r w:rsidR="00E013C8">
        <w:rPr>
          <w:rFonts w:ascii="Times New Roman" w:hAnsi="Times New Roman" w:cs="Times New Roman"/>
          <w:sz w:val="24"/>
          <w:szCs w:val="24"/>
        </w:rPr>
        <w:t>NR</w:t>
      </w:r>
      <w:proofErr w:type="gramEnd"/>
      <w:r w:rsidR="00E013C8">
        <w:rPr>
          <w:rFonts w:ascii="Times New Roman" w:hAnsi="Times New Roman" w:cs="Times New Roman"/>
          <w:sz w:val="24"/>
          <w:szCs w:val="24"/>
        </w:rPr>
        <w:t xml:space="preserve"> 07/0220) (</w:t>
      </w:r>
      <w:proofErr w:type="spellStart"/>
      <w:r w:rsidR="00E013C8">
        <w:rPr>
          <w:rFonts w:ascii="Times New Roman" w:hAnsi="Times New Roman" w:cs="Times New Roman"/>
          <w:sz w:val="24"/>
          <w:szCs w:val="24"/>
        </w:rPr>
        <w:t>Oparinde</w:t>
      </w:r>
      <w:proofErr w:type="spellEnd"/>
      <w:r w:rsidR="00631979" w:rsidRPr="00C80410">
        <w:rPr>
          <w:rFonts w:ascii="Times New Roman" w:hAnsi="Times New Roman" w:cs="Times New Roman"/>
          <w:sz w:val="24"/>
          <w:szCs w:val="24"/>
        </w:rPr>
        <w:t xml:space="preserve"> </w:t>
      </w:r>
      <w:r w:rsidR="00D85C5A" w:rsidRPr="00C80410">
        <w:rPr>
          <w:rFonts w:ascii="Times New Roman" w:hAnsi="Times New Roman" w:cs="Times New Roman"/>
          <w:i/>
          <w:sz w:val="24"/>
          <w:szCs w:val="24"/>
        </w:rPr>
        <w:t>et al.,</w:t>
      </w:r>
      <w:r w:rsidR="00631979" w:rsidRPr="00C80410">
        <w:rPr>
          <w:rFonts w:ascii="Times New Roman" w:hAnsi="Times New Roman" w:cs="Times New Roman"/>
          <w:sz w:val="24"/>
          <w:szCs w:val="24"/>
        </w:rPr>
        <w:t xml:space="preserve"> 2016). These varieties are characterized with deeply yellow to slightly orange </w:t>
      </w:r>
      <w:proofErr w:type="spellStart"/>
      <w:r w:rsidR="00631979" w:rsidRPr="00C80410">
        <w:rPr>
          <w:rFonts w:ascii="Times New Roman" w:hAnsi="Times New Roman" w:cs="Times New Roman"/>
          <w:sz w:val="24"/>
          <w:szCs w:val="24"/>
        </w:rPr>
        <w:t>colour</w:t>
      </w:r>
      <w:proofErr w:type="spellEnd"/>
      <w:r w:rsidR="00631979" w:rsidRPr="00C80410">
        <w:rPr>
          <w:rFonts w:ascii="Times New Roman" w:hAnsi="Times New Roman" w:cs="Times New Roman"/>
          <w:sz w:val="24"/>
          <w:szCs w:val="24"/>
        </w:rPr>
        <w:t xml:space="preserve"> with an excellent β-carotene, energy and some matching agronomic characteristics which serve as incentives for </w:t>
      </w:r>
      <w:r w:rsidR="005A21C5" w:rsidRPr="00C80410">
        <w:rPr>
          <w:rFonts w:ascii="Times New Roman" w:hAnsi="Times New Roman" w:cs="Times New Roman"/>
          <w:sz w:val="24"/>
          <w:szCs w:val="24"/>
        </w:rPr>
        <w:t>farmers’</w:t>
      </w:r>
      <w:r w:rsidR="00631979" w:rsidRPr="00C80410">
        <w:rPr>
          <w:rFonts w:ascii="Times New Roman" w:hAnsi="Times New Roman" w:cs="Times New Roman"/>
          <w:sz w:val="24"/>
          <w:szCs w:val="24"/>
        </w:rPr>
        <w:t xml:space="preserve"> adopt</w:t>
      </w:r>
      <w:r w:rsidR="005E1652">
        <w:rPr>
          <w:rFonts w:ascii="Times New Roman" w:hAnsi="Times New Roman" w:cs="Times New Roman"/>
          <w:sz w:val="24"/>
          <w:szCs w:val="24"/>
        </w:rPr>
        <w:t>ion</w:t>
      </w:r>
      <w:r w:rsidR="00631979" w:rsidRPr="00C80410">
        <w:rPr>
          <w:rFonts w:ascii="Times New Roman" w:hAnsi="Times New Roman" w:cs="Times New Roman"/>
          <w:sz w:val="24"/>
          <w:szCs w:val="24"/>
        </w:rPr>
        <w:t xml:space="preserve"> (Consortium, 2012). </w:t>
      </w:r>
    </w:p>
    <w:p w:rsidR="00A72B60" w:rsidRPr="00C80410" w:rsidRDefault="00631979" w:rsidP="00916BEF">
      <w:pPr>
        <w:autoSpaceDE w:val="0"/>
        <w:autoSpaceDN w:val="0"/>
        <w:adjustRightInd w:val="0"/>
        <w:spacing w:after="0" w:line="480" w:lineRule="auto"/>
        <w:ind w:firstLine="720"/>
        <w:jc w:val="both"/>
        <w:rPr>
          <w:rFonts w:ascii="Times New Roman" w:hAnsi="Times New Roman" w:cs="Times New Roman"/>
          <w:sz w:val="24"/>
          <w:szCs w:val="24"/>
        </w:rPr>
      </w:pPr>
      <w:r w:rsidRPr="00C80410">
        <w:rPr>
          <w:rFonts w:ascii="Times New Roman" w:hAnsi="Times New Roman" w:cs="Times New Roman"/>
          <w:sz w:val="24"/>
          <w:szCs w:val="24"/>
        </w:rPr>
        <w:t>The adoption and utilization of the bio-fortified cassava with extension playing a pivotal role would pave way for overcoming nutritional challenge caused by vitamin A</w:t>
      </w:r>
      <w:r w:rsidR="009939FB">
        <w:rPr>
          <w:rFonts w:ascii="Times New Roman" w:hAnsi="Times New Roman" w:cs="Times New Roman"/>
          <w:sz w:val="24"/>
          <w:szCs w:val="24"/>
        </w:rPr>
        <w:t xml:space="preserve"> deficiency</w:t>
      </w:r>
      <w:r w:rsidRPr="00C80410">
        <w:rPr>
          <w:rFonts w:ascii="Times New Roman" w:hAnsi="Times New Roman" w:cs="Times New Roman"/>
          <w:sz w:val="24"/>
          <w:szCs w:val="24"/>
        </w:rPr>
        <w:t xml:space="preserve"> among rural households whose daily meal depends on cassava. </w:t>
      </w:r>
      <w:r w:rsidR="00C16141" w:rsidRPr="00C80410">
        <w:rPr>
          <w:rFonts w:ascii="Times New Roman" w:hAnsi="Times New Roman" w:cs="Times New Roman"/>
          <w:sz w:val="24"/>
          <w:szCs w:val="24"/>
        </w:rPr>
        <w:t>Bio-fortified staple foods can bring millions of rural households over the threshold from malnourishment to micronutrient sufficiency</w:t>
      </w:r>
      <w:r w:rsidR="00C16141">
        <w:rPr>
          <w:rFonts w:ascii="Times New Roman" w:hAnsi="Times New Roman" w:cs="Times New Roman"/>
          <w:sz w:val="24"/>
          <w:szCs w:val="24"/>
        </w:rPr>
        <w:t xml:space="preserve"> t</w:t>
      </w:r>
      <w:r w:rsidR="00C16141" w:rsidRPr="00C80410">
        <w:rPr>
          <w:rFonts w:ascii="Times New Roman" w:hAnsi="Times New Roman" w:cs="Times New Roman"/>
          <w:sz w:val="24"/>
          <w:szCs w:val="24"/>
        </w:rPr>
        <w:t>hough</w:t>
      </w:r>
      <w:r w:rsidRPr="00C80410">
        <w:rPr>
          <w:rFonts w:ascii="Times New Roman" w:hAnsi="Times New Roman" w:cs="Times New Roman"/>
          <w:sz w:val="24"/>
          <w:szCs w:val="24"/>
        </w:rPr>
        <w:t xml:space="preserve"> </w:t>
      </w:r>
      <w:r w:rsidR="00C16141">
        <w:rPr>
          <w:rFonts w:ascii="Times New Roman" w:hAnsi="Times New Roman" w:cs="Times New Roman"/>
          <w:sz w:val="24"/>
          <w:szCs w:val="24"/>
        </w:rPr>
        <w:t>it may not fully</w:t>
      </w:r>
      <w:r w:rsidRPr="00C80410">
        <w:rPr>
          <w:rFonts w:ascii="Times New Roman" w:hAnsi="Times New Roman" w:cs="Times New Roman"/>
          <w:sz w:val="24"/>
          <w:szCs w:val="24"/>
        </w:rPr>
        <w:t xml:space="preserve"> </w:t>
      </w:r>
      <w:r w:rsidR="00C16141">
        <w:rPr>
          <w:rFonts w:ascii="Times New Roman" w:hAnsi="Times New Roman" w:cs="Times New Roman"/>
          <w:sz w:val="24"/>
          <w:szCs w:val="24"/>
        </w:rPr>
        <w:t>supply</w:t>
      </w:r>
      <w:r w:rsidRPr="00C80410">
        <w:rPr>
          <w:rFonts w:ascii="Times New Roman" w:hAnsi="Times New Roman" w:cs="Times New Roman"/>
          <w:sz w:val="24"/>
          <w:szCs w:val="24"/>
        </w:rPr>
        <w:t xml:space="preserve"> </w:t>
      </w:r>
      <w:r w:rsidR="00C16141">
        <w:rPr>
          <w:rFonts w:ascii="Times New Roman" w:hAnsi="Times New Roman" w:cs="Times New Roman"/>
          <w:sz w:val="24"/>
          <w:szCs w:val="24"/>
        </w:rPr>
        <w:t>the daily required</w:t>
      </w:r>
      <w:r w:rsidRPr="00C80410">
        <w:rPr>
          <w:rFonts w:ascii="Times New Roman" w:hAnsi="Times New Roman" w:cs="Times New Roman"/>
          <w:sz w:val="24"/>
          <w:szCs w:val="24"/>
        </w:rPr>
        <w:t xml:space="preserve"> level of minerals and vitamins as </w:t>
      </w:r>
      <w:r w:rsidR="00C16141">
        <w:rPr>
          <w:rFonts w:ascii="Times New Roman" w:hAnsi="Times New Roman" w:cs="Times New Roman"/>
          <w:sz w:val="24"/>
          <w:szCs w:val="24"/>
        </w:rPr>
        <w:t xml:space="preserve">those of </w:t>
      </w:r>
      <w:r w:rsidRPr="00C80410">
        <w:rPr>
          <w:rFonts w:ascii="Times New Roman" w:hAnsi="Times New Roman" w:cs="Times New Roman"/>
          <w:sz w:val="24"/>
          <w:szCs w:val="24"/>
        </w:rPr>
        <w:t>supplements o</w:t>
      </w:r>
      <w:r w:rsidR="00C16141">
        <w:rPr>
          <w:rFonts w:ascii="Times New Roman" w:hAnsi="Times New Roman" w:cs="Times New Roman"/>
          <w:sz w:val="24"/>
          <w:szCs w:val="24"/>
        </w:rPr>
        <w:t>r industrially fortified foods</w:t>
      </w:r>
      <w:r w:rsidRPr="00C80410">
        <w:rPr>
          <w:rFonts w:ascii="Times New Roman" w:hAnsi="Times New Roman" w:cs="Times New Roman"/>
          <w:sz w:val="24"/>
          <w:szCs w:val="24"/>
        </w:rPr>
        <w:t xml:space="preserve">. </w:t>
      </w:r>
      <w:r w:rsidR="00265FC6">
        <w:rPr>
          <w:rFonts w:ascii="Times New Roman" w:hAnsi="Times New Roman" w:cs="Times New Roman"/>
          <w:sz w:val="24"/>
          <w:szCs w:val="24"/>
        </w:rPr>
        <w:t>In addition</w:t>
      </w:r>
      <w:r w:rsidRPr="00C80410">
        <w:rPr>
          <w:rFonts w:ascii="Times New Roman" w:hAnsi="Times New Roman" w:cs="Times New Roman"/>
          <w:sz w:val="24"/>
          <w:szCs w:val="24"/>
        </w:rPr>
        <w:t xml:space="preserve">, the new yellow </w:t>
      </w:r>
      <w:r w:rsidRPr="00C80410">
        <w:rPr>
          <w:rFonts w:ascii="Times New Roman" w:hAnsi="Times New Roman" w:cs="Times New Roman"/>
          <w:sz w:val="24"/>
          <w:szCs w:val="24"/>
        </w:rPr>
        <w:lastRenderedPageBreak/>
        <w:t xml:space="preserve">cassava varieties can reach rural household who cannot afford protein-source food, fortified products and where supplemental </w:t>
      </w:r>
      <w:proofErr w:type="spellStart"/>
      <w:r w:rsidRPr="00C80410">
        <w:rPr>
          <w:rFonts w:ascii="Times New Roman" w:hAnsi="Times New Roman" w:cs="Times New Roman"/>
          <w:sz w:val="24"/>
          <w:szCs w:val="24"/>
        </w:rPr>
        <w:t>programmes</w:t>
      </w:r>
      <w:proofErr w:type="spellEnd"/>
      <w:r w:rsidRPr="00C80410">
        <w:rPr>
          <w:rFonts w:ascii="Times New Roman" w:hAnsi="Times New Roman" w:cs="Times New Roman"/>
          <w:sz w:val="24"/>
          <w:szCs w:val="24"/>
        </w:rPr>
        <w:t xml:space="preserve"> cannot reach. </w:t>
      </w:r>
    </w:p>
    <w:p w:rsidR="00631979" w:rsidRDefault="00631979" w:rsidP="00916BEF">
      <w:pPr>
        <w:autoSpaceDE w:val="0"/>
        <w:autoSpaceDN w:val="0"/>
        <w:adjustRightInd w:val="0"/>
        <w:spacing w:after="0" w:line="480" w:lineRule="auto"/>
        <w:ind w:firstLine="720"/>
        <w:jc w:val="both"/>
        <w:rPr>
          <w:rFonts w:ascii="Times New Roman" w:hAnsi="Times New Roman" w:cs="Times New Roman"/>
          <w:sz w:val="24"/>
          <w:szCs w:val="24"/>
        </w:rPr>
      </w:pPr>
      <w:r w:rsidRPr="00C80410">
        <w:rPr>
          <w:rFonts w:ascii="Times New Roman" w:hAnsi="Times New Roman" w:cs="Times New Roman"/>
          <w:sz w:val="24"/>
          <w:szCs w:val="24"/>
        </w:rPr>
        <w:t xml:space="preserve">Given the potential benefits of bio-fortified cassava technologies in improving the nutritional status of the farmers, </w:t>
      </w:r>
      <w:proofErr w:type="spellStart"/>
      <w:r w:rsidRPr="00C80410">
        <w:rPr>
          <w:rFonts w:ascii="Times New Roman" w:hAnsi="Times New Roman" w:cs="Times New Roman"/>
          <w:sz w:val="24"/>
          <w:szCs w:val="24"/>
        </w:rPr>
        <w:t>Adeniran</w:t>
      </w:r>
      <w:proofErr w:type="spellEnd"/>
      <w:r w:rsidRPr="00C80410">
        <w:rPr>
          <w:rFonts w:ascii="Times New Roman" w:hAnsi="Times New Roman" w:cs="Times New Roman"/>
          <w:sz w:val="24"/>
          <w:szCs w:val="24"/>
        </w:rPr>
        <w:t xml:space="preserve"> </w:t>
      </w:r>
      <w:r w:rsidRPr="00C80410">
        <w:rPr>
          <w:rFonts w:ascii="Times New Roman" w:hAnsi="Times New Roman" w:cs="Times New Roman"/>
          <w:i/>
          <w:sz w:val="24"/>
          <w:szCs w:val="24"/>
        </w:rPr>
        <w:t>et al.</w:t>
      </w:r>
      <w:r w:rsidRPr="00C80410">
        <w:rPr>
          <w:rFonts w:ascii="Times New Roman" w:hAnsi="Times New Roman" w:cs="Times New Roman"/>
          <w:sz w:val="24"/>
          <w:szCs w:val="24"/>
        </w:rPr>
        <w:t xml:space="preserve"> (2019) reported that uptake by farmers remained very low in southwest Nigeria.</w:t>
      </w:r>
      <w:r w:rsidR="00A72B60" w:rsidRPr="00C80410">
        <w:rPr>
          <w:rFonts w:ascii="Times New Roman" w:hAnsi="Times New Roman" w:cs="Times New Roman"/>
          <w:sz w:val="24"/>
          <w:szCs w:val="24"/>
        </w:rPr>
        <w:t xml:space="preserve"> </w:t>
      </w:r>
      <w:r w:rsidRPr="00C80410">
        <w:rPr>
          <w:rFonts w:ascii="Times New Roman" w:hAnsi="Times New Roman" w:cs="Times New Roman"/>
          <w:sz w:val="24"/>
          <w:szCs w:val="24"/>
        </w:rPr>
        <w:t xml:space="preserve">In essence, farmers’ characteristics such as attitude have been found to influence technology adoption. </w:t>
      </w:r>
      <w:r w:rsidR="00A72B60" w:rsidRPr="00C80410">
        <w:rPr>
          <w:rFonts w:ascii="Times New Roman" w:hAnsi="Times New Roman" w:cs="Times New Roman"/>
          <w:sz w:val="24"/>
          <w:szCs w:val="24"/>
        </w:rPr>
        <w:t xml:space="preserve">According to </w:t>
      </w:r>
      <w:proofErr w:type="spellStart"/>
      <w:r w:rsidR="00A72B60" w:rsidRPr="00C80410">
        <w:rPr>
          <w:rFonts w:ascii="Times New Roman" w:hAnsi="Times New Roman" w:cs="Times New Roman"/>
          <w:sz w:val="24"/>
          <w:szCs w:val="24"/>
        </w:rPr>
        <w:t>Rehman</w:t>
      </w:r>
      <w:proofErr w:type="spellEnd"/>
      <w:r w:rsidR="00A72B60" w:rsidRPr="00C80410">
        <w:rPr>
          <w:rFonts w:ascii="Times New Roman" w:hAnsi="Times New Roman" w:cs="Times New Roman"/>
          <w:sz w:val="24"/>
          <w:szCs w:val="24"/>
        </w:rPr>
        <w:t xml:space="preserve"> </w:t>
      </w:r>
      <w:r w:rsidR="00A72B60" w:rsidRPr="00C80410">
        <w:rPr>
          <w:rFonts w:ascii="Times New Roman" w:hAnsi="Times New Roman" w:cs="Times New Roman"/>
          <w:i/>
          <w:sz w:val="24"/>
          <w:szCs w:val="24"/>
        </w:rPr>
        <w:t>et al.</w:t>
      </w:r>
      <w:r w:rsidR="00A72B60" w:rsidRPr="00C80410">
        <w:rPr>
          <w:rFonts w:ascii="Times New Roman" w:hAnsi="Times New Roman" w:cs="Times New Roman"/>
          <w:sz w:val="24"/>
          <w:szCs w:val="24"/>
        </w:rPr>
        <w:t xml:space="preserve"> </w:t>
      </w:r>
      <w:r w:rsidR="00F61549">
        <w:rPr>
          <w:rFonts w:ascii="Times New Roman" w:hAnsi="Times New Roman" w:cs="Times New Roman"/>
          <w:sz w:val="24"/>
          <w:szCs w:val="24"/>
        </w:rPr>
        <w:t>(2007) attitude of farmers play</w:t>
      </w:r>
      <w:r w:rsidR="00A72B60" w:rsidRPr="00C80410">
        <w:rPr>
          <w:rFonts w:ascii="Times New Roman" w:hAnsi="Times New Roman" w:cs="Times New Roman"/>
          <w:sz w:val="24"/>
          <w:szCs w:val="24"/>
        </w:rPr>
        <w:t xml:space="preserve"> an important role in their </w:t>
      </w:r>
      <w:proofErr w:type="spellStart"/>
      <w:r w:rsidR="00A72B60" w:rsidRPr="00C80410">
        <w:rPr>
          <w:rFonts w:ascii="Times New Roman" w:hAnsi="Times New Roman" w:cs="Times New Roman"/>
          <w:sz w:val="24"/>
          <w:szCs w:val="24"/>
        </w:rPr>
        <w:t>behaviour</w:t>
      </w:r>
      <w:proofErr w:type="spellEnd"/>
      <w:r w:rsidR="00A72B60" w:rsidRPr="00C80410">
        <w:rPr>
          <w:rFonts w:ascii="Times New Roman" w:hAnsi="Times New Roman" w:cs="Times New Roman"/>
          <w:sz w:val="24"/>
          <w:szCs w:val="24"/>
        </w:rPr>
        <w:t xml:space="preserve"> intent, which usually leads to actual adoption </w:t>
      </w:r>
      <w:proofErr w:type="spellStart"/>
      <w:r w:rsidR="00A72B60" w:rsidRPr="00C80410">
        <w:rPr>
          <w:rFonts w:ascii="Times New Roman" w:hAnsi="Times New Roman" w:cs="Times New Roman"/>
          <w:sz w:val="24"/>
          <w:szCs w:val="24"/>
        </w:rPr>
        <w:t>behaviour</w:t>
      </w:r>
      <w:proofErr w:type="spellEnd"/>
      <w:r w:rsidR="00A72B60" w:rsidRPr="00C80410">
        <w:rPr>
          <w:rFonts w:ascii="Times New Roman" w:hAnsi="Times New Roman" w:cs="Times New Roman"/>
          <w:sz w:val="24"/>
          <w:szCs w:val="24"/>
        </w:rPr>
        <w:t xml:space="preserve">. </w:t>
      </w:r>
      <w:proofErr w:type="spellStart"/>
      <w:r w:rsidRPr="00C80410">
        <w:rPr>
          <w:rFonts w:ascii="Times New Roman" w:hAnsi="Times New Roman" w:cs="Times New Roman"/>
          <w:sz w:val="24"/>
          <w:szCs w:val="24"/>
        </w:rPr>
        <w:t>Gidado</w:t>
      </w:r>
      <w:proofErr w:type="spellEnd"/>
      <w:r w:rsidRPr="00C80410">
        <w:rPr>
          <w:rFonts w:ascii="Times New Roman" w:hAnsi="Times New Roman" w:cs="Times New Roman"/>
          <w:sz w:val="24"/>
          <w:szCs w:val="24"/>
        </w:rPr>
        <w:t xml:space="preserve"> (2003)</w:t>
      </w:r>
      <w:r w:rsidR="00A72B60" w:rsidRPr="00C80410">
        <w:rPr>
          <w:rFonts w:ascii="Times New Roman" w:hAnsi="Times New Roman" w:cs="Times New Roman"/>
          <w:sz w:val="24"/>
          <w:szCs w:val="24"/>
        </w:rPr>
        <w:t xml:space="preserve"> opined that </w:t>
      </w:r>
      <w:r w:rsidRPr="00C80410">
        <w:rPr>
          <w:rFonts w:ascii="Times New Roman" w:hAnsi="Times New Roman" w:cs="Times New Roman"/>
          <w:sz w:val="24"/>
          <w:szCs w:val="24"/>
        </w:rPr>
        <w:t>disposition of one to respond favorably or unfavorably to an object, person, institution or event</w:t>
      </w:r>
      <w:r w:rsidR="00A72B60" w:rsidRPr="00C80410">
        <w:rPr>
          <w:rFonts w:ascii="Times New Roman" w:hAnsi="Times New Roman" w:cs="Times New Roman"/>
          <w:sz w:val="24"/>
          <w:szCs w:val="24"/>
        </w:rPr>
        <w:t xml:space="preserve"> is a function of attitude. </w:t>
      </w:r>
      <w:r w:rsidRPr="00C80410">
        <w:rPr>
          <w:rFonts w:ascii="Times New Roman" w:hAnsi="Times New Roman" w:cs="Times New Roman"/>
          <w:sz w:val="24"/>
          <w:szCs w:val="24"/>
        </w:rPr>
        <w:t xml:space="preserve">It is therefore believed that attitude is the main factor in changing behaviors (Haney, 2008). In the study of </w:t>
      </w:r>
      <w:proofErr w:type="spellStart"/>
      <w:r w:rsidRPr="00C80410">
        <w:rPr>
          <w:rFonts w:ascii="Times New Roman" w:hAnsi="Times New Roman" w:cs="Times New Roman"/>
          <w:sz w:val="24"/>
          <w:szCs w:val="24"/>
        </w:rPr>
        <w:t>Ogunsunmi</w:t>
      </w:r>
      <w:proofErr w:type="spellEnd"/>
      <w:r w:rsidRPr="00C80410">
        <w:rPr>
          <w:rFonts w:ascii="Times New Roman" w:hAnsi="Times New Roman" w:cs="Times New Roman"/>
          <w:sz w:val="24"/>
          <w:szCs w:val="24"/>
        </w:rPr>
        <w:t xml:space="preserve"> (2011), it was found that there was differential attitudinal response among farmers towards selected agricultural technologies while positive attitude of the farmers is an indication of the importance of improved agricultural technologies. </w:t>
      </w:r>
      <w:proofErr w:type="spellStart"/>
      <w:r w:rsidRPr="00C80410">
        <w:rPr>
          <w:rFonts w:ascii="Times New Roman" w:hAnsi="Times New Roman" w:cs="Times New Roman"/>
          <w:sz w:val="24"/>
          <w:szCs w:val="24"/>
        </w:rPr>
        <w:t>Salum</w:t>
      </w:r>
      <w:proofErr w:type="spellEnd"/>
      <w:r w:rsidRPr="00C80410">
        <w:rPr>
          <w:rFonts w:ascii="Times New Roman" w:hAnsi="Times New Roman" w:cs="Times New Roman"/>
          <w:sz w:val="24"/>
          <w:szCs w:val="24"/>
        </w:rPr>
        <w:t xml:space="preserve"> (2016) found that some farmers had negative attitude towards improved cassava varieties due to lack of planting materials. </w:t>
      </w:r>
      <w:proofErr w:type="spellStart"/>
      <w:r w:rsidR="00095E7F" w:rsidRPr="00095E7F">
        <w:rPr>
          <w:rFonts w:ascii="Times New Roman" w:hAnsi="Times New Roman" w:cs="Times New Roman"/>
          <w:sz w:val="24"/>
          <w:szCs w:val="24"/>
        </w:rPr>
        <w:t>Wole-Alo</w:t>
      </w:r>
      <w:proofErr w:type="spellEnd"/>
      <w:r w:rsidR="00095E7F" w:rsidRPr="00095E7F">
        <w:rPr>
          <w:rFonts w:ascii="Times New Roman" w:hAnsi="Times New Roman" w:cs="Times New Roman"/>
          <w:sz w:val="24"/>
          <w:szCs w:val="24"/>
        </w:rPr>
        <w:t xml:space="preserve"> and </w:t>
      </w:r>
      <w:proofErr w:type="spellStart"/>
      <w:r w:rsidR="00095E7F" w:rsidRPr="00095E7F">
        <w:rPr>
          <w:rFonts w:ascii="Times New Roman" w:hAnsi="Times New Roman" w:cs="Times New Roman"/>
          <w:sz w:val="24"/>
          <w:szCs w:val="24"/>
        </w:rPr>
        <w:t>Okunlola</w:t>
      </w:r>
      <w:proofErr w:type="spellEnd"/>
      <w:r w:rsidR="00095E7F" w:rsidRPr="00095E7F">
        <w:rPr>
          <w:rFonts w:ascii="Times New Roman" w:hAnsi="Times New Roman" w:cs="Times New Roman"/>
          <w:sz w:val="24"/>
          <w:szCs w:val="24"/>
        </w:rPr>
        <w:t xml:space="preserve"> </w:t>
      </w:r>
      <w:r w:rsidRPr="00095E7F">
        <w:rPr>
          <w:rFonts w:ascii="Times New Roman" w:hAnsi="Times New Roman" w:cs="Times New Roman"/>
          <w:sz w:val="24"/>
          <w:szCs w:val="24"/>
        </w:rPr>
        <w:t>(2015)</w:t>
      </w:r>
      <w:r w:rsidRPr="00C80410">
        <w:rPr>
          <w:rFonts w:ascii="Times New Roman" w:hAnsi="Times New Roman" w:cs="Times New Roman"/>
          <w:sz w:val="24"/>
          <w:szCs w:val="24"/>
        </w:rPr>
        <w:t xml:space="preserve"> added that farmers had positive attitude towards improve</w:t>
      </w:r>
      <w:r w:rsidR="001B1D35">
        <w:rPr>
          <w:rFonts w:ascii="Times New Roman" w:hAnsi="Times New Roman" w:cs="Times New Roman"/>
          <w:sz w:val="24"/>
          <w:szCs w:val="24"/>
        </w:rPr>
        <w:t>d cassava varieties due to the</w:t>
      </w:r>
      <w:r w:rsidRPr="00C80410">
        <w:rPr>
          <w:rFonts w:ascii="Times New Roman" w:hAnsi="Times New Roman" w:cs="Times New Roman"/>
          <w:sz w:val="24"/>
          <w:szCs w:val="24"/>
        </w:rPr>
        <w:t xml:space="preserve"> resistance to pests and diseases as well as high yield compared to local varieties.</w:t>
      </w:r>
      <w:r w:rsidR="004B30AA">
        <w:rPr>
          <w:rFonts w:ascii="Times New Roman" w:hAnsi="Times New Roman" w:cs="Times New Roman"/>
          <w:sz w:val="24"/>
          <w:szCs w:val="24"/>
        </w:rPr>
        <w:t xml:space="preserve"> </w:t>
      </w:r>
      <w:r w:rsidR="004B30AA" w:rsidRPr="00C760EE">
        <w:rPr>
          <w:rFonts w:ascii="Times New Roman" w:hAnsi="Times New Roman"/>
          <w:sz w:val="24"/>
          <w:szCs w:val="24"/>
        </w:rPr>
        <w:t xml:space="preserve">Attitudes </w:t>
      </w:r>
      <w:r w:rsidR="004B30AA">
        <w:rPr>
          <w:rFonts w:ascii="Times New Roman" w:hAnsi="Times New Roman"/>
          <w:sz w:val="24"/>
          <w:szCs w:val="24"/>
        </w:rPr>
        <w:t xml:space="preserve">thus, </w:t>
      </w:r>
      <w:r w:rsidR="004B30AA" w:rsidRPr="00C760EE">
        <w:rPr>
          <w:rFonts w:ascii="Times New Roman" w:hAnsi="Times New Roman"/>
          <w:sz w:val="24"/>
          <w:szCs w:val="24"/>
        </w:rPr>
        <w:t xml:space="preserve">can be strong predictors of </w:t>
      </w:r>
      <w:proofErr w:type="spellStart"/>
      <w:r w:rsidR="004B30AA" w:rsidRPr="00C760EE">
        <w:rPr>
          <w:rFonts w:ascii="Times New Roman" w:hAnsi="Times New Roman"/>
          <w:sz w:val="24"/>
          <w:szCs w:val="24"/>
        </w:rPr>
        <w:t>behaviours</w:t>
      </w:r>
      <w:proofErr w:type="spellEnd"/>
      <w:r w:rsidR="004B30AA" w:rsidRPr="00C760EE">
        <w:rPr>
          <w:rFonts w:ascii="Times New Roman" w:hAnsi="Times New Roman"/>
          <w:sz w:val="24"/>
          <w:szCs w:val="24"/>
        </w:rPr>
        <w:t xml:space="preserve"> or the acceptance of ideas (</w:t>
      </w:r>
      <w:hyperlink r:id="rId8" w:anchor="1225731_ja" w:history="1">
        <w:r w:rsidR="004B30AA" w:rsidRPr="00C760EE">
          <w:rPr>
            <w:rFonts w:ascii="Times New Roman" w:hAnsi="Times New Roman"/>
            <w:sz w:val="24"/>
            <w:szCs w:val="24"/>
          </w:rPr>
          <w:t>Arbuckle </w:t>
        </w:r>
        <w:r w:rsidR="004B30AA" w:rsidRPr="00762742">
          <w:rPr>
            <w:rFonts w:ascii="Times New Roman" w:hAnsi="Times New Roman"/>
            <w:i/>
            <w:sz w:val="24"/>
            <w:szCs w:val="24"/>
          </w:rPr>
          <w:t>et al.,</w:t>
        </w:r>
        <w:r w:rsidR="004B30AA" w:rsidRPr="00C760EE">
          <w:rPr>
            <w:rFonts w:ascii="Times New Roman" w:hAnsi="Times New Roman"/>
            <w:sz w:val="24"/>
            <w:szCs w:val="24"/>
          </w:rPr>
          <w:t xml:space="preserve"> 2013</w:t>
        </w:r>
      </w:hyperlink>
      <w:r w:rsidR="004B30AA" w:rsidRPr="00C760EE">
        <w:rPr>
          <w:rFonts w:ascii="Times New Roman" w:hAnsi="Times New Roman"/>
          <w:sz w:val="24"/>
          <w:szCs w:val="24"/>
        </w:rPr>
        <w:t>)</w:t>
      </w:r>
      <w:r w:rsidR="004B30AA">
        <w:rPr>
          <w:rFonts w:ascii="Times New Roman" w:hAnsi="Times New Roman"/>
          <w:sz w:val="24"/>
          <w:szCs w:val="24"/>
        </w:rPr>
        <w:t>.</w:t>
      </w:r>
      <w:r w:rsidRPr="00C80410">
        <w:rPr>
          <w:rFonts w:ascii="Times New Roman" w:hAnsi="Times New Roman" w:cs="Times New Roman"/>
          <w:sz w:val="24"/>
          <w:szCs w:val="24"/>
        </w:rPr>
        <w:t xml:space="preserve"> </w:t>
      </w:r>
      <w:r w:rsidR="000817C7">
        <w:rPr>
          <w:rFonts w:ascii="Times New Roman" w:hAnsi="Times New Roman" w:cs="Times New Roman"/>
          <w:sz w:val="24"/>
          <w:szCs w:val="24"/>
        </w:rPr>
        <w:t xml:space="preserve">Giving the role of attitude </w:t>
      </w:r>
      <w:r w:rsidR="004B30AA">
        <w:rPr>
          <w:rFonts w:ascii="Times New Roman" w:hAnsi="Times New Roman" w:cs="Times New Roman"/>
          <w:sz w:val="24"/>
          <w:szCs w:val="24"/>
        </w:rPr>
        <w:t xml:space="preserve">of farmers </w:t>
      </w:r>
      <w:r w:rsidR="000817C7">
        <w:rPr>
          <w:rFonts w:ascii="Times New Roman" w:hAnsi="Times New Roman" w:cs="Times New Roman"/>
          <w:sz w:val="24"/>
          <w:szCs w:val="24"/>
        </w:rPr>
        <w:t>towards improved technology adoption</w:t>
      </w:r>
      <w:r w:rsidR="006402F4" w:rsidRPr="006402F4">
        <w:rPr>
          <w:rFonts w:ascii="Times New Roman" w:hAnsi="Times New Roman" w:cs="Times New Roman"/>
          <w:color w:val="FF0000"/>
          <w:sz w:val="24"/>
          <w:szCs w:val="24"/>
        </w:rPr>
        <w:t>,</w:t>
      </w:r>
      <w:r w:rsidR="000817C7">
        <w:rPr>
          <w:rFonts w:ascii="Times New Roman" w:hAnsi="Times New Roman" w:cs="Times New Roman"/>
          <w:sz w:val="24"/>
          <w:szCs w:val="24"/>
        </w:rPr>
        <w:t xml:space="preserve"> it is therefore </w:t>
      </w:r>
      <w:r w:rsidRPr="00C80410">
        <w:rPr>
          <w:rFonts w:ascii="Times New Roman" w:hAnsi="Times New Roman" w:cs="Times New Roman"/>
          <w:sz w:val="24"/>
          <w:szCs w:val="24"/>
        </w:rPr>
        <w:t xml:space="preserve">pertinent to examine the attitudinal response of farmers towards adoption of bio-fortified cassava technologies. </w:t>
      </w:r>
    </w:p>
    <w:p w:rsidR="000817C7" w:rsidRDefault="000817C7" w:rsidP="00916BEF">
      <w:pPr>
        <w:autoSpaceDE w:val="0"/>
        <w:autoSpaceDN w:val="0"/>
        <w:adjustRightInd w:val="0"/>
        <w:spacing w:after="0" w:line="480" w:lineRule="auto"/>
        <w:ind w:firstLine="720"/>
        <w:jc w:val="both"/>
        <w:rPr>
          <w:rFonts w:ascii="Times New Roman" w:hAnsi="Times New Roman" w:cs="Times New Roman"/>
          <w:sz w:val="24"/>
          <w:szCs w:val="24"/>
        </w:rPr>
      </w:pPr>
    </w:p>
    <w:p w:rsidR="00631979" w:rsidRPr="006402F4" w:rsidRDefault="00631979" w:rsidP="00916BEF">
      <w:pPr>
        <w:spacing w:after="0" w:line="480" w:lineRule="auto"/>
        <w:jc w:val="both"/>
        <w:rPr>
          <w:rFonts w:ascii="Times New Roman" w:hAnsi="Times New Roman" w:cs="Times New Roman"/>
          <w:b/>
          <w:color w:val="FF0000"/>
          <w:sz w:val="24"/>
          <w:szCs w:val="24"/>
        </w:rPr>
      </w:pPr>
      <w:r w:rsidRPr="00C80410">
        <w:rPr>
          <w:rFonts w:ascii="Times New Roman" w:hAnsi="Times New Roman" w:cs="Times New Roman"/>
          <w:b/>
          <w:sz w:val="24"/>
          <w:szCs w:val="24"/>
        </w:rPr>
        <w:t>Objective of the study</w:t>
      </w:r>
    </w:p>
    <w:p w:rsidR="00631979" w:rsidRPr="00C80410" w:rsidRDefault="00631979" w:rsidP="00916BEF">
      <w:pPr>
        <w:spacing w:after="0" w:line="480" w:lineRule="auto"/>
        <w:jc w:val="both"/>
        <w:rPr>
          <w:rFonts w:ascii="Times New Roman" w:hAnsi="Times New Roman" w:cs="Times New Roman"/>
          <w:sz w:val="24"/>
          <w:szCs w:val="24"/>
        </w:rPr>
      </w:pPr>
      <w:r w:rsidRPr="00C80410">
        <w:rPr>
          <w:rFonts w:ascii="Times New Roman" w:hAnsi="Times New Roman" w:cs="Times New Roman"/>
          <w:sz w:val="24"/>
          <w:szCs w:val="24"/>
        </w:rPr>
        <w:t xml:space="preserve">The objective of the study was to examine the attitude of farmers towards adoption of bio-fortified cassava technologies disseminated by public and private extension systems in southwest, Nigeria. </w:t>
      </w:r>
    </w:p>
    <w:p w:rsidR="00631979" w:rsidRPr="00C80410" w:rsidRDefault="00631979" w:rsidP="00916BEF">
      <w:pPr>
        <w:spacing w:after="0" w:line="480" w:lineRule="auto"/>
        <w:rPr>
          <w:rFonts w:ascii="Times New Roman" w:hAnsi="Times New Roman" w:cs="Times New Roman"/>
          <w:sz w:val="24"/>
          <w:szCs w:val="24"/>
        </w:rPr>
      </w:pPr>
      <w:r w:rsidRPr="00C80410">
        <w:rPr>
          <w:rFonts w:ascii="Times New Roman" w:hAnsi="Times New Roman" w:cs="Times New Roman"/>
          <w:sz w:val="24"/>
          <w:szCs w:val="24"/>
        </w:rPr>
        <w:t>Specifically, the study was able to:</w:t>
      </w:r>
    </w:p>
    <w:p w:rsidR="00631979" w:rsidRDefault="00631979" w:rsidP="00916BEF">
      <w:pPr>
        <w:pStyle w:val="ListParagraph"/>
        <w:numPr>
          <w:ilvl w:val="0"/>
          <w:numId w:val="1"/>
        </w:numPr>
        <w:spacing w:after="0" w:line="480" w:lineRule="auto"/>
        <w:ind w:left="450" w:hanging="270"/>
        <w:jc w:val="both"/>
        <w:rPr>
          <w:rFonts w:ascii="Times New Roman" w:hAnsi="Times New Roman" w:cs="Times New Roman"/>
          <w:sz w:val="24"/>
          <w:szCs w:val="24"/>
        </w:rPr>
      </w:pPr>
      <w:r w:rsidRPr="00C80410">
        <w:rPr>
          <w:rFonts w:ascii="Times New Roman" w:hAnsi="Times New Roman" w:cs="Times New Roman"/>
          <w:sz w:val="24"/>
          <w:szCs w:val="24"/>
        </w:rPr>
        <w:lastRenderedPageBreak/>
        <w:t xml:space="preserve">describe the socio-economic characteristics of the respondents; </w:t>
      </w:r>
    </w:p>
    <w:p w:rsidR="00A676FF" w:rsidRPr="00A676FF" w:rsidRDefault="00A676FF" w:rsidP="00916BEF">
      <w:pPr>
        <w:pStyle w:val="ListParagraph"/>
        <w:numPr>
          <w:ilvl w:val="0"/>
          <w:numId w:val="1"/>
        </w:numPr>
        <w:spacing w:after="0" w:line="480" w:lineRule="auto"/>
        <w:ind w:left="450" w:hanging="270"/>
        <w:rPr>
          <w:rFonts w:ascii="Times New Roman" w:hAnsi="Times New Roman" w:cs="Times New Roman"/>
          <w:sz w:val="24"/>
          <w:szCs w:val="24"/>
        </w:rPr>
      </w:pPr>
      <w:r w:rsidRPr="00A676FF">
        <w:rPr>
          <w:rFonts w:ascii="Times New Roman" w:hAnsi="Times New Roman" w:cs="Times New Roman"/>
          <w:sz w:val="24"/>
          <w:szCs w:val="24"/>
        </w:rPr>
        <w:t>identify technologies adopted on bio-fortified cassava;</w:t>
      </w:r>
    </w:p>
    <w:p w:rsidR="00631979" w:rsidRPr="00C80410" w:rsidRDefault="00631979" w:rsidP="00916BEF">
      <w:pPr>
        <w:pStyle w:val="ListParagraph"/>
        <w:numPr>
          <w:ilvl w:val="0"/>
          <w:numId w:val="1"/>
        </w:numPr>
        <w:spacing w:after="0" w:line="480" w:lineRule="auto"/>
        <w:ind w:left="450" w:hanging="270"/>
        <w:jc w:val="both"/>
        <w:rPr>
          <w:rFonts w:ascii="Times New Roman" w:hAnsi="Times New Roman" w:cs="Times New Roman"/>
          <w:sz w:val="24"/>
          <w:szCs w:val="24"/>
        </w:rPr>
      </w:pPr>
      <w:proofErr w:type="gramStart"/>
      <w:r w:rsidRPr="00C80410">
        <w:rPr>
          <w:rFonts w:ascii="Times New Roman" w:hAnsi="Times New Roman" w:cs="Times New Roman"/>
          <w:sz w:val="24"/>
          <w:szCs w:val="24"/>
        </w:rPr>
        <w:t>examine</w:t>
      </w:r>
      <w:proofErr w:type="gramEnd"/>
      <w:r w:rsidR="00803A07">
        <w:rPr>
          <w:rFonts w:ascii="Times New Roman" w:hAnsi="Times New Roman" w:cs="Times New Roman"/>
          <w:sz w:val="24"/>
          <w:szCs w:val="24"/>
        </w:rPr>
        <w:t xml:space="preserve"> the attitude of farmers</w:t>
      </w:r>
      <w:r w:rsidRPr="00C80410">
        <w:rPr>
          <w:rFonts w:ascii="Times New Roman" w:hAnsi="Times New Roman" w:cs="Times New Roman"/>
          <w:sz w:val="24"/>
          <w:szCs w:val="24"/>
        </w:rPr>
        <w:t xml:space="preserve"> towards adoption of bio-fortified cassava technologies.</w:t>
      </w:r>
    </w:p>
    <w:p w:rsidR="005A21C5" w:rsidRDefault="005A21C5" w:rsidP="00916BEF">
      <w:pPr>
        <w:spacing w:after="0" w:line="480" w:lineRule="auto"/>
        <w:rPr>
          <w:rFonts w:ascii="Times New Roman" w:hAnsi="Times New Roman" w:cs="Times New Roman"/>
          <w:b/>
          <w:sz w:val="24"/>
          <w:szCs w:val="24"/>
        </w:rPr>
      </w:pPr>
    </w:p>
    <w:p w:rsidR="00631979" w:rsidRPr="00C80410" w:rsidRDefault="00631979" w:rsidP="00916BEF">
      <w:pPr>
        <w:spacing w:after="0" w:line="480" w:lineRule="auto"/>
        <w:rPr>
          <w:rFonts w:ascii="Times New Roman" w:hAnsi="Times New Roman" w:cs="Times New Roman"/>
          <w:b/>
          <w:sz w:val="24"/>
          <w:szCs w:val="24"/>
        </w:rPr>
      </w:pPr>
      <w:r w:rsidRPr="00C80410">
        <w:rPr>
          <w:rFonts w:ascii="Times New Roman" w:hAnsi="Times New Roman" w:cs="Times New Roman"/>
          <w:b/>
          <w:sz w:val="24"/>
          <w:szCs w:val="24"/>
        </w:rPr>
        <w:t>Hypothesis</w:t>
      </w:r>
    </w:p>
    <w:p w:rsidR="006A19DD" w:rsidRPr="00C80410" w:rsidRDefault="00631979" w:rsidP="00916BEF">
      <w:pPr>
        <w:pStyle w:val="NormalWeb"/>
        <w:shd w:val="clear" w:color="auto" w:fill="FFFFFF"/>
        <w:spacing w:before="0" w:beforeAutospacing="0" w:after="0" w:afterAutospacing="0" w:line="480" w:lineRule="auto"/>
        <w:ind w:left="720" w:hanging="630"/>
        <w:jc w:val="both"/>
      </w:pPr>
      <w:r w:rsidRPr="00C80410">
        <w:t>Ho</w:t>
      </w:r>
      <w:r w:rsidRPr="00F61549">
        <w:rPr>
          <w:vertAlign w:val="subscript"/>
        </w:rPr>
        <w:t>1</w:t>
      </w:r>
      <w:r w:rsidRPr="00C80410">
        <w:t xml:space="preserve">: </w:t>
      </w:r>
      <w:r w:rsidR="00CC500F" w:rsidRPr="00C80410">
        <w:tab/>
      </w:r>
      <w:r w:rsidR="006A19DD" w:rsidRPr="00C80410">
        <w:t>There is no significant difference in attitude towards adoption of bio-fortified cassava technologies between farmers in public and private extension systems.</w:t>
      </w:r>
    </w:p>
    <w:p w:rsidR="006A19DD" w:rsidRPr="00C80410" w:rsidRDefault="006A19DD" w:rsidP="00916BEF">
      <w:pPr>
        <w:pStyle w:val="NormalWeb"/>
        <w:shd w:val="clear" w:color="auto" w:fill="FFFFFF"/>
        <w:spacing w:before="0" w:beforeAutospacing="0" w:after="0" w:afterAutospacing="0" w:line="480" w:lineRule="auto"/>
        <w:ind w:left="720" w:hanging="630"/>
        <w:jc w:val="both"/>
      </w:pPr>
      <w:r w:rsidRPr="00C80410">
        <w:t>Ho</w:t>
      </w:r>
      <w:r w:rsidRPr="00F61549">
        <w:rPr>
          <w:vertAlign w:val="subscript"/>
        </w:rPr>
        <w:t>2</w:t>
      </w:r>
      <w:r w:rsidRPr="00C80410">
        <w:t xml:space="preserve">: </w:t>
      </w:r>
      <w:r w:rsidRPr="00C80410">
        <w:tab/>
      </w:r>
      <w:r w:rsidR="00631979" w:rsidRPr="00C80410">
        <w:t xml:space="preserve">There is no significant relationship </w:t>
      </w:r>
      <w:r w:rsidRPr="00C80410">
        <w:t>between</w:t>
      </w:r>
      <w:r w:rsidR="00F61549">
        <w:t xml:space="preserve"> farmers’</w:t>
      </w:r>
      <w:r w:rsidRPr="00C80410">
        <w:t xml:space="preserve"> socio-economic characteristics and attitude towards adoption of bio-fortified cassava.</w:t>
      </w:r>
    </w:p>
    <w:p w:rsidR="005A21C5" w:rsidRDefault="005A21C5" w:rsidP="00916BEF">
      <w:pPr>
        <w:spacing w:after="0" w:line="480" w:lineRule="auto"/>
        <w:rPr>
          <w:rFonts w:ascii="Times New Roman" w:hAnsi="Times New Roman" w:cs="Times New Roman"/>
          <w:b/>
          <w:sz w:val="24"/>
          <w:szCs w:val="24"/>
        </w:rPr>
      </w:pPr>
    </w:p>
    <w:p w:rsidR="00631979" w:rsidRPr="00C80410" w:rsidRDefault="00370DA5" w:rsidP="00916BEF">
      <w:pPr>
        <w:spacing w:after="0" w:line="480" w:lineRule="auto"/>
        <w:rPr>
          <w:rFonts w:ascii="Times New Roman" w:hAnsi="Times New Roman" w:cs="Times New Roman"/>
          <w:b/>
          <w:sz w:val="24"/>
          <w:szCs w:val="24"/>
        </w:rPr>
      </w:pPr>
      <w:r w:rsidRPr="00C80410">
        <w:rPr>
          <w:rFonts w:ascii="Times New Roman" w:hAnsi="Times New Roman" w:cs="Times New Roman"/>
          <w:b/>
          <w:sz w:val="24"/>
          <w:szCs w:val="24"/>
        </w:rPr>
        <w:t>Methodology</w:t>
      </w:r>
    </w:p>
    <w:p w:rsidR="005A21C5" w:rsidRPr="00424290" w:rsidRDefault="00631979" w:rsidP="00916BEF">
      <w:pPr>
        <w:spacing w:after="0" w:line="480" w:lineRule="auto"/>
        <w:ind w:firstLine="720"/>
        <w:jc w:val="both"/>
        <w:rPr>
          <w:rFonts w:ascii="Times New Roman" w:hAnsi="Times New Roman"/>
          <w:sz w:val="24"/>
          <w:szCs w:val="24"/>
        </w:rPr>
      </w:pPr>
      <w:r w:rsidRPr="00C80410">
        <w:rPr>
          <w:rFonts w:ascii="Times New Roman" w:hAnsi="Times New Roman" w:cs="Times New Roman"/>
          <w:sz w:val="24"/>
          <w:szCs w:val="24"/>
        </w:rPr>
        <w:t xml:space="preserve">The study was </w:t>
      </w:r>
      <w:r w:rsidR="006402F4">
        <w:rPr>
          <w:rFonts w:ascii="Times New Roman" w:hAnsi="Times New Roman" w:cs="Times New Roman"/>
          <w:sz w:val="24"/>
          <w:szCs w:val="24"/>
        </w:rPr>
        <w:t xml:space="preserve">conducted </w:t>
      </w:r>
      <w:r w:rsidR="00E013C8">
        <w:rPr>
          <w:rFonts w:ascii="Times New Roman" w:hAnsi="Times New Roman" w:cs="Times New Roman"/>
          <w:sz w:val="24"/>
          <w:szCs w:val="24"/>
        </w:rPr>
        <w:t>in Southwest</w:t>
      </w:r>
      <w:r w:rsidR="005A21C5">
        <w:rPr>
          <w:rFonts w:ascii="Times New Roman" w:hAnsi="Times New Roman" w:cs="Times New Roman"/>
          <w:sz w:val="24"/>
          <w:szCs w:val="24"/>
        </w:rPr>
        <w:t>, Nigeria</w:t>
      </w:r>
      <w:r w:rsidRPr="00C80410">
        <w:rPr>
          <w:rFonts w:ascii="Times New Roman" w:hAnsi="Times New Roman" w:cs="Times New Roman"/>
          <w:sz w:val="24"/>
          <w:szCs w:val="24"/>
        </w:rPr>
        <w:t xml:space="preserve"> </w:t>
      </w:r>
      <w:r w:rsidR="005A21C5">
        <w:rPr>
          <w:rFonts w:ascii="Times New Roman" w:hAnsi="Times New Roman" w:cs="Times New Roman"/>
          <w:sz w:val="24"/>
          <w:szCs w:val="24"/>
        </w:rPr>
        <w:t xml:space="preserve">which is </w:t>
      </w:r>
      <w:r w:rsidRPr="00C80410">
        <w:rPr>
          <w:rFonts w:ascii="Times New Roman" w:hAnsi="Times New Roman" w:cs="Times New Roman"/>
          <w:sz w:val="24"/>
          <w:szCs w:val="24"/>
        </w:rPr>
        <w:t xml:space="preserve">one of the six </w:t>
      </w:r>
      <w:r w:rsidR="009939FB">
        <w:rPr>
          <w:rFonts w:ascii="Times New Roman" w:hAnsi="Times New Roman" w:cs="Times New Roman"/>
          <w:sz w:val="24"/>
          <w:szCs w:val="24"/>
        </w:rPr>
        <w:t>geo</w:t>
      </w:r>
      <w:r w:rsidR="00ED1ED8">
        <w:rPr>
          <w:rFonts w:ascii="Times New Roman" w:hAnsi="Times New Roman" w:cs="Times New Roman"/>
          <w:sz w:val="24"/>
          <w:szCs w:val="24"/>
        </w:rPr>
        <w:t>-</w:t>
      </w:r>
      <w:r w:rsidRPr="00C80410">
        <w:rPr>
          <w:rFonts w:ascii="Times New Roman" w:hAnsi="Times New Roman" w:cs="Times New Roman"/>
          <w:sz w:val="24"/>
          <w:szCs w:val="24"/>
        </w:rPr>
        <w:t xml:space="preserve">political zones in Nigeria. The zone is made up of six states which are Lagos, Oyo, </w:t>
      </w:r>
      <w:proofErr w:type="spellStart"/>
      <w:r w:rsidRPr="00C80410">
        <w:rPr>
          <w:rFonts w:ascii="Times New Roman" w:hAnsi="Times New Roman" w:cs="Times New Roman"/>
          <w:sz w:val="24"/>
          <w:szCs w:val="24"/>
        </w:rPr>
        <w:t>Ogun</w:t>
      </w:r>
      <w:proofErr w:type="spellEnd"/>
      <w:r w:rsidRPr="00C80410">
        <w:rPr>
          <w:rFonts w:ascii="Times New Roman" w:hAnsi="Times New Roman" w:cs="Times New Roman"/>
          <w:sz w:val="24"/>
          <w:szCs w:val="24"/>
        </w:rPr>
        <w:t xml:space="preserve">, </w:t>
      </w:r>
      <w:proofErr w:type="spellStart"/>
      <w:r w:rsidRPr="00C80410">
        <w:rPr>
          <w:rFonts w:ascii="Times New Roman" w:hAnsi="Times New Roman" w:cs="Times New Roman"/>
          <w:sz w:val="24"/>
          <w:szCs w:val="24"/>
        </w:rPr>
        <w:t>Ondo</w:t>
      </w:r>
      <w:proofErr w:type="spellEnd"/>
      <w:r w:rsidRPr="00C80410">
        <w:rPr>
          <w:rFonts w:ascii="Times New Roman" w:hAnsi="Times New Roman" w:cs="Times New Roman"/>
          <w:sz w:val="24"/>
          <w:szCs w:val="24"/>
        </w:rPr>
        <w:t xml:space="preserve">, </w:t>
      </w:r>
      <w:proofErr w:type="spellStart"/>
      <w:r w:rsidRPr="00C80410">
        <w:rPr>
          <w:rFonts w:ascii="Times New Roman" w:hAnsi="Times New Roman" w:cs="Times New Roman"/>
          <w:sz w:val="24"/>
          <w:szCs w:val="24"/>
        </w:rPr>
        <w:t>Osun</w:t>
      </w:r>
      <w:proofErr w:type="spellEnd"/>
      <w:r w:rsidRPr="00C80410">
        <w:rPr>
          <w:rFonts w:ascii="Times New Roman" w:hAnsi="Times New Roman" w:cs="Times New Roman"/>
          <w:sz w:val="24"/>
          <w:szCs w:val="24"/>
        </w:rPr>
        <w:t xml:space="preserve"> and </w:t>
      </w:r>
      <w:proofErr w:type="spellStart"/>
      <w:r w:rsidRPr="00C80410">
        <w:rPr>
          <w:rFonts w:ascii="Times New Roman" w:hAnsi="Times New Roman" w:cs="Times New Roman"/>
          <w:sz w:val="24"/>
          <w:szCs w:val="24"/>
        </w:rPr>
        <w:t>Ekiti</w:t>
      </w:r>
      <w:proofErr w:type="spellEnd"/>
      <w:r w:rsidRPr="00C80410">
        <w:rPr>
          <w:rFonts w:ascii="Times New Roman" w:hAnsi="Times New Roman" w:cs="Times New Roman"/>
          <w:sz w:val="24"/>
          <w:szCs w:val="24"/>
        </w:rPr>
        <w:t xml:space="preserve"> States. The area lies between longitude 2</w:t>
      </w:r>
      <w:r w:rsidRPr="00C80410">
        <w:rPr>
          <w:rFonts w:ascii="Times New Roman" w:hAnsi="Times New Roman" w:cs="Times New Roman"/>
          <w:sz w:val="24"/>
          <w:szCs w:val="24"/>
          <w:vertAlign w:val="superscript"/>
        </w:rPr>
        <w:t>0</w:t>
      </w:r>
      <w:r w:rsidRPr="00C80410">
        <w:rPr>
          <w:rFonts w:ascii="Times New Roman" w:hAnsi="Times New Roman" w:cs="Times New Roman"/>
          <w:sz w:val="24"/>
          <w:szCs w:val="24"/>
        </w:rPr>
        <w:t xml:space="preserve"> 311 and 6</w:t>
      </w:r>
      <w:r w:rsidRPr="00C80410">
        <w:rPr>
          <w:rFonts w:ascii="Times New Roman" w:hAnsi="Times New Roman" w:cs="Times New Roman"/>
          <w:sz w:val="24"/>
          <w:szCs w:val="24"/>
          <w:vertAlign w:val="superscript"/>
        </w:rPr>
        <w:t>0</w:t>
      </w:r>
      <w:r w:rsidRPr="00C80410">
        <w:rPr>
          <w:rFonts w:ascii="Times New Roman" w:hAnsi="Times New Roman" w:cs="Times New Roman"/>
          <w:sz w:val="24"/>
          <w:szCs w:val="24"/>
        </w:rPr>
        <w:t xml:space="preserve"> 001 East and Latitude 6</w:t>
      </w:r>
      <w:r w:rsidRPr="00C80410">
        <w:rPr>
          <w:rFonts w:ascii="Times New Roman" w:hAnsi="Times New Roman" w:cs="Times New Roman"/>
          <w:sz w:val="24"/>
          <w:szCs w:val="24"/>
          <w:vertAlign w:val="superscript"/>
        </w:rPr>
        <w:t>0</w:t>
      </w:r>
      <w:r w:rsidRPr="00C80410">
        <w:rPr>
          <w:rFonts w:ascii="Times New Roman" w:hAnsi="Times New Roman" w:cs="Times New Roman"/>
          <w:sz w:val="24"/>
          <w:szCs w:val="24"/>
        </w:rPr>
        <w:t xml:space="preserve"> 211 and 8</w:t>
      </w:r>
      <w:r w:rsidRPr="00C80410">
        <w:rPr>
          <w:rFonts w:ascii="Times New Roman" w:hAnsi="Times New Roman" w:cs="Times New Roman"/>
          <w:sz w:val="24"/>
          <w:szCs w:val="24"/>
          <w:vertAlign w:val="superscript"/>
        </w:rPr>
        <w:t>0</w:t>
      </w:r>
      <w:r w:rsidRPr="00C80410">
        <w:rPr>
          <w:rFonts w:ascii="Times New Roman" w:hAnsi="Times New Roman" w:cs="Times New Roman"/>
          <w:sz w:val="24"/>
          <w:szCs w:val="24"/>
        </w:rPr>
        <w:t xml:space="preserve"> 371N (</w:t>
      </w:r>
      <w:proofErr w:type="spellStart"/>
      <w:r w:rsidRPr="00C80410">
        <w:rPr>
          <w:rFonts w:ascii="Times New Roman" w:hAnsi="Times New Roman" w:cs="Times New Roman"/>
          <w:sz w:val="24"/>
          <w:szCs w:val="24"/>
        </w:rPr>
        <w:t>Agboola</w:t>
      </w:r>
      <w:proofErr w:type="spellEnd"/>
      <w:r w:rsidRPr="00C80410">
        <w:rPr>
          <w:rFonts w:ascii="Times New Roman" w:hAnsi="Times New Roman" w:cs="Times New Roman"/>
          <w:sz w:val="24"/>
          <w:szCs w:val="24"/>
        </w:rPr>
        <w:t>, 1979) with a total land area of 91 77,818 km</w:t>
      </w:r>
      <w:r w:rsidRPr="00C80410">
        <w:rPr>
          <w:rFonts w:ascii="Times New Roman" w:hAnsi="Times New Roman" w:cs="Times New Roman"/>
          <w:sz w:val="24"/>
          <w:szCs w:val="24"/>
          <w:vertAlign w:val="superscript"/>
        </w:rPr>
        <w:t>2</w:t>
      </w:r>
      <w:r w:rsidRPr="00C80410">
        <w:rPr>
          <w:rFonts w:ascii="Times New Roman" w:hAnsi="Times New Roman" w:cs="Times New Roman"/>
          <w:sz w:val="24"/>
          <w:szCs w:val="24"/>
        </w:rPr>
        <w:t xml:space="preserve"> and a projected population of 28,767,752 in 2002 (NPC, 1991). The study area has 85 constituted </w:t>
      </w:r>
      <w:r w:rsidR="00720AFD">
        <w:rPr>
          <w:rFonts w:ascii="Times New Roman" w:hAnsi="Times New Roman" w:cs="Times New Roman"/>
          <w:sz w:val="24"/>
          <w:szCs w:val="24"/>
        </w:rPr>
        <w:t>f</w:t>
      </w:r>
      <w:r w:rsidRPr="00C80410">
        <w:rPr>
          <w:rFonts w:ascii="Times New Roman" w:hAnsi="Times New Roman" w:cs="Times New Roman"/>
          <w:sz w:val="24"/>
          <w:szCs w:val="24"/>
        </w:rPr>
        <w:t>orest reserves with a forest area cover of 842,499 hectare. The temperature ranged between 21 and 34°C while the annual rainfall ranged between 150</w:t>
      </w:r>
      <w:r w:rsidR="00E03806">
        <w:rPr>
          <w:rFonts w:ascii="Times New Roman" w:hAnsi="Times New Roman" w:cs="Times New Roman"/>
          <w:sz w:val="24"/>
          <w:szCs w:val="24"/>
        </w:rPr>
        <w:t>mm and 3000</w:t>
      </w:r>
      <w:r w:rsidRPr="00C80410">
        <w:rPr>
          <w:rFonts w:ascii="Times New Roman" w:hAnsi="Times New Roman" w:cs="Times New Roman"/>
          <w:sz w:val="24"/>
          <w:szCs w:val="24"/>
        </w:rPr>
        <w:t xml:space="preserve">mm. </w:t>
      </w:r>
      <w:r w:rsidR="005A21C5" w:rsidRPr="00424290">
        <w:rPr>
          <w:rFonts w:ascii="Times New Roman" w:hAnsi="Times New Roman"/>
          <w:sz w:val="24"/>
          <w:szCs w:val="24"/>
        </w:rPr>
        <w:t xml:space="preserve">The vegetation in Southwest Nigeria is made up of fresh water swamp and mangrove forest at the belt. The low land in the forest stretches inland to </w:t>
      </w:r>
      <w:proofErr w:type="spellStart"/>
      <w:r w:rsidR="005A21C5" w:rsidRPr="00424290">
        <w:rPr>
          <w:rFonts w:ascii="Times New Roman" w:hAnsi="Times New Roman"/>
          <w:sz w:val="24"/>
          <w:szCs w:val="24"/>
        </w:rPr>
        <w:t>Ogun</w:t>
      </w:r>
      <w:proofErr w:type="spellEnd"/>
      <w:r w:rsidR="005A21C5" w:rsidRPr="00424290">
        <w:rPr>
          <w:rFonts w:ascii="Times New Roman" w:hAnsi="Times New Roman"/>
          <w:sz w:val="24"/>
          <w:szCs w:val="24"/>
        </w:rPr>
        <w:t xml:space="preserve"> and part of </w:t>
      </w:r>
      <w:proofErr w:type="spellStart"/>
      <w:r w:rsidR="005A21C5" w:rsidRPr="00424290">
        <w:rPr>
          <w:rFonts w:ascii="Times New Roman" w:hAnsi="Times New Roman"/>
          <w:sz w:val="24"/>
          <w:szCs w:val="24"/>
        </w:rPr>
        <w:t>Ondo</w:t>
      </w:r>
      <w:proofErr w:type="spellEnd"/>
      <w:r w:rsidR="005A21C5" w:rsidRPr="00424290">
        <w:rPr>
          <w:rFonts w:ascii="Times New Roman" w:hAnsi="Times New Roman"/>
          <w:sz w:val="24"/>
          <w:szCs w:val="24"/>
        </w:rPr>
        <w:t xml:space="preserve"> State, while secondary forest is towards the northern boundary where the derived southern Savannah exists (</w:t>
      </w:r>
      <w:proofErr w:type="spellStart"/>
      <w:r w:rsidR="005A21C5" w:rsidRPr="00424290">
        <w:rPr>
          <w:rFonts w:ascii="Times New Roman" w:hAnsi="Times New Roman"/>
          <w:sz w:val="24"/>
          <w:szCs w:val="24"/>
        </w:rPr>
        <w:t>Agboola</w:t>
      </w:r>
      <w:proofErr w:type="spellEnd"/>
      <w:r w:rsidR="005A21C5" w:rsidRPr="00424290">
        <w:rPr>
          <w:rFonts w:ascii="Times New Roman" w:hAnsi="Times New Roman"/>
          <w:sz w:val="24"/>
          <w:szCs w:val="24"/>
        </w:rPr>
        <w:t xml:space="preserve">, </w:t>
      </w:r>
      <w:r w:rsidR="005A21C5" w:rsidRPr="005F64A7">
        <w:rPr>
          <w:rFonts w:ascii="Times New Roman" w:hAnsi="Times New Roman"/>
          <w:sz w:val="24"/>
          <w:szCs w:val="24"/>
        </w:rPr>
        <w:t xml:space="preserve">1979 in </w:t>
      </w:r>
      <w:proofErr w:type="spellStart"/>
      <w:r w:rsidR="005A21C5" w:rsidRPr="005F64A7">
        <w:rPr>
          <w:rFonts w:ascii="Times New Roman" w:hAnsi="Times New Roman"/>
          <w:sz w:val="24"/>
          <w:szCs w:val="24"/>
        </w:rPr>
        <w:t>Faleyimu</w:t>
      </w:r>
      <w:proofErr w:type="spellEnd"/>
      <w:r w:rsidR="005A21C5" w:rsidRPr="005F64A7">
        <w:rPr>
          <w:rFonts w:ascii="Times New Roman" w:hAnsi="Times New Roman"/>
          <w:sz w:val="24"/>
          <w:szCs w:val="24"/>
        </w:rPr>
        <w:t xml:space="preserve"> </w:t>
      </w:r>
      <w:r w:rsidR="005A21C5" w:rsidRPr="005F64A7">
        <w:rPr>
          <w:rFonts w:ascii="Times New Roman" w:hAnsi="Times New Roman"/>
          <w:i/>
          <w:sz w:val="24"/>
          <w:szCs w:val="24"/>
        </w:rPr>
        <w:t>et al.,</w:t>
      </w:r>
      <w:r w:rsidR="005A21C5" w:rsidRPr="005F64A7">
        <w:rPr>
          <w:rFonts w:ascii="Times New Roman" w:hAnsi="Times New Roman"/>
          <w:sz w:val="24"/>
          <w:szCs w:val="24"/>
        </w:rPr>
        <w:t xml:space="preserve"> 2013</w:t>
      </w:r>
      <w:r w:rsidR="005A21C5" w:rsidRPr="00424290">
        <w:rPr>
          <w:rFonts w:ascii="Times New Roman" w:hAnsi="Times New Roman"/>
          <w:sz w:val="24"/>
          <w:szCs w:val="24"/>
        </w:rPr>
        <w:t>)</w:t>
      </w:r>
      <w:r w:rsidR="005A21C5">
        <w:rPr>
          <w:rFonts w:ascii="Times New Roman" w:hAnsi="Times New Roman"/>
          <w:sz w:val="24"/>
          <w:szCs w:val="24"/>
        </w:rPr>
        <w:t>.</w:t>
      </w:r>
    </w:p>
    <w:p w:rsidR="00631979" w:rsidRPr="00C80410" w:rsidRDefault="00631979" w:rsidP="00916BEF">
      <w:pPr>
        <w:spacing w:after="0" w:line="480" w:lineRule="auto"/>
        <w:ind w:firstLine="720"/>
        <w:jc w:val="both"/>
        <w:rPr>
          <w:rFonts w:ascii="Times New Roman" w:hAnsi="Times New Roman" w:cs="Times New Roman"/>
          <w:sz w:val="24"/>
          <w:szCs w:val="24"/>
        </w:rPr>
      </w:pPr>
      <w:r w:rsidRPr="00C80410">
        <w:rPr>
          <w:rFonts w:ascii="Times New Roman" w:hAnsi="Times New Roman" w:cs="Times New Roman"/>
          <w:sz w:val="24"/>
          <w:szCs w:val="24"/>
        </w:rPr>
        <w:t xml:space="preserve">Three (3) states namely </w:t>
      </w:r>
      <w:proofErr w:type="spellStart"/>
      <w:r w:rsidRPr="00C80410">
        <w:rPr>
          <w:rFonts w:ascii="Times New Roman" w:hAnsi="Times New Roman" w:cs="Times New Roman"/>
          <w:sz w:val="24"/>
          <w:szCs w:val="24"/>
        </w:rPr>
        <w:t>Osun</w:t>
      </w:r>
      <w:proofErr w:type="spellEnd"/>
      <w:r w:rsidRPr="00C80410">
        <w:rPr>
          <w:rFonts w:ascii="Times New Roman" w:hAnsi="Times New Roman" w:cs="Times New Roman"/>
          <w:sz w:val="24"/>
          <w:szCs w:val="24"/>
        </w:rPr>
        <w:t xml:space="preserve">, Oyo and </w:t>
      </w:r>
      <w:proofErr w:type="spellStart"/>
      <w:r w:rsidRPr="00C80410">
        <w:rPr>
          <w:rFonts w:ascii="Times New Roman" w:hAnsi="Times New Roman" w:cs="Times New Roman"/>
          <w:sz w:val="24"/>
          <w:szCs w:val="24"/>
        </w:rPr>
        <w:t>Ogun</w:t>
      </w:r>
      <w:proofErr w:type="spellEnd"/>
      <w:r w:rsidRPr="00C80410">
        <w:rPr>
          <w:rFonts w:ascii="Times New Roman" w:hAnsi="Times New Roman" w:cs="Times New Roman"/>
          <w:sz w:val="24"/>
          <w:szCs w:val="24"/>
        </w:rPr>
        <w:t xml:space="preserve"> </w:t>
      </w:r>
      <w:r w:rsidR="00B03046">
        <w:rPr>
          <w:rFonts w:ascii="Times New Roman" w:hAnsi="Times New Roman" w:cs="Times New Roman"/>
          <w:sz w:val="24"/>
          <w:szCs w:val="24"/>
        </w:rPr>
        <w:t xml:space="preserve">(Fig. 1) </w:t>
      </w:r>
      <w:r w:rsidR="005A21C5" w:rsidRPr="00C80410">
        <w:rPr>
          <w:rFonts w:ascii="Times New Roman" w:hAnsi="Times New Roman" w:cs="Times New Roman"/>
          <w:sz w:val="24"/>
          <w:szCs w:val="24"/>
        </w:rPr>
        <w:t xml:space="preserve">were purposively selected for the study </w:t>
      </w:r>
      <w:r w:rsidRPr="00C80410">
        <w:rPr>
          <w:rFonts w:ascii="Times New Roman" w:hAnsi="Times New Roman" w:cs="Times New Roman"/>
          <w:sz w:val="24"/>
          <w:szCs w:val="24"/>
        </w:rPr>
        <w:t xml:space="preserve">because of noticeable production of cassava as well as extension services </w:t>
      </w:r>
      <w:r w:rsidR="005A21C5" w:rsidRPr="00C80410">
        <w:rPr>
          <w:rFonts w:ascii="Times New Roman" w:hAnsi="Times New Roman" w:cs="Times New Roman"/>
          <w:sz w:val="24"/>
          <w:szCs w:val="24"/>
        </w:rPr>
        <w:t xml:space="preserve">on bio-fortified cassava </w:t>
      </w:r>
      <w:r w:rsidR="005A21C5">
        <w:rPr>
          <w:rFonts w:ascii="Times New Roman" w:hAnsi="Times New Roman" w:cs="Times New Roman"/>
          <w:sz w:val="24"/>
          <w:szCs w:val="24"/>
        </w:rPr>
        <w:t xml:space="preserve">by </w:t>
      </w:r>
      <w:r w:rsidRPr="00C80410">
        <w:rPr>
          <w:rFonts w:ascii="Times New Roman" w:hAnsi="Times New Roman" w:cs="Times New Roman"/>
          <w:sz w:val="24"/>
          <w:szCs w:val="24"/>
        </w:rPr>
        <w:t xml:space="preserve">both public and private extension systems. Agricultural Development </w:t>
      </w:r>
      <w:proofErr w:type="spellStart"/>
      <w:r w:rsidRPr="00C80410">
        <w:rPr>
          <w:rFonts w:ascii="Times New Roman" w:hAnsi="Times New Roman" w:cs="Times New Roman"/>
          <w:sz w:val="24"/>
          <w:szCs w:val="24"/>
        </w:rPr>
        <w:t>Programme</w:t>
      </w:r>
      <w:proofErr w:type="spellEnd"/>
      <w:r w:rsidRPr="00C80410">
        <w:rPr>
          <w:rFonts w:ascii="Times New Roman" w:hAnsi="Times New Roman" w:cs="Times New Roman"/>
          <w:sz w:val="24"/>
          <w:szCs w:val="24"/>
        </w:rPr>
        <w:t xml:space="preserve"> (ADP) represents the public extension system while Justice Development &amp; Peace Movement </w:t>
      </w:r>
      <w:r w:rsidRPr="00C80410">
        <w:rPr>
          <w:rFonts w:ascii="Times New Roman" w:hAnsi="Times New Roman" w:cs="Times New Roman"/>
          <w:sz w:val="24"/>
          <w:szCs w:val="24"/>
        </w:rPr>
        <w:lastRenderedPageBreak/>
        <w:t xml:space="preserve">Rural Development </w:t>
      </w:r>
      <w:proofErr w:type="spellStart"/>
      <w:r w:rsidRPr="00C80410">
        <w:rPr>
          <w:rFonts w:ascii="Times New Roman" w:hAnsi="Times New Roman" w:cs="Times New Roman"/>
          <w:sz w:val="24"/>
          <w:szCs w:val="24"/>
        </w:rPr>
        <w:t>Programme</w:t>
      </w:r>
      <w:proofErr w:type="spellEnd"/>
      <w:r w:rsidRPr="00C80410">
        <w:rPr>
          <w:rFonts w:ascii="Times New Roman" w:hAnsi="Times New Roman" w:cs="Times New Roman"/>
          <w:sz w:val="24"/>
          <w:szCs w:val="24"/>
        </w:rPr>
        <w:t xml:space="preserve"> (JDPM- RUDEP) represents the private extension system. The two extension organizations are the key partners of </w:t>
      </w:r>
      <w:proofErr w:type="spellStart"/>
      <w:r w:rsidRPr="00C80410">
        <w:rPr>
          <w:rFonts w:ascii="Times New Roman" w:hAnsi="Times New Roman" w:cs="Times New Roman"/>
          <w:sz w:val="24"/>
          <w:szCs w:val="24"/>
        </w:rPr>
        <w:t>Harvestplus</w:t>
      </w:r>
      <w:proofErr w:type="spellEnd"/>
      <w:r w:rsidRPr="00C80410">
        <w:rPr>
          <w:rFonts w:ascii="Times New Roman" w:hAnsi="Times New Roman" w:cs="Times New Roman"/>
          <w:sz w:val="24"/>
          <w:szCs w:val="24"/>
        </w:rPr>
        <w:t xml:space="preserve">/IITA in the dissemination of bio-fortified cassava. </w:t>
      </w:r>
    </w:p>
    <w:p w:rsidR="00976787" w:rsidRDefault="00631979" w:rsidP="00916BEF">
      <w:pPr>
        <w:spacing w:after="0" w:line="480" w:lineRule="auto"/>
        <w:ind w:firstLine="720"/>
        <w:jc w:val="both"/>
        <w:rPr>
          <w:rFonts w:ascii="Times New Roman" w:hAnsi="Times New Roman" w:cs="Times New Roman"/>
          <w:sz w:val="24"/>
          <w:szCs w:val="24"/>
        </w:rPr>
      </w:pPr>
      <w:r w:rsidRPr="00C80410">
        <w:rPr>
          <w:rFonts w:ascii="Times New Roman" w:hAnsi="Times New Roman" w:cs="Times New Roman"/>
          <w:sz w:val="24"/>
          <w:szCs w:val="24"/>
        </w:rPr>
        <w:t>Multi-stage sampling procedure was adopted to draw the sample size from private and public extension systems. At the first stage, two ADP zones were randomly selected from each of the States using simple random sampling techniques to provide a full coverage of the state. At the second stage, 40% of the extension blocks were randomly selected from each of the selected zones. In the third stage, 40% of extension cells were selected from the selected block</w:t>
      </w:r>
      <w:r w:rsidR="00720AFD">
        <w:rPr>
          <w:rFonts w:ascii="Times New Roman" w:hAnsi="Times New Roman" w:cs="Times New Roman"/>
          <w:sz w:val="24"/>
          <w:szCs w:val="24"/>
        </w:rPr>
        <w:t>s</w:t>
      </w:r>
      <w:r w:rsidRPr="00C80410">
        <w:rPr>
          <w:rFonts w:ascii="Times New Roman" w:hAnsi="Times New Roman" w:cs="Times New Roman"/>
          <w:sz w:val="24"/>
          <w:szCs w:val="24"/>
        </w:rPr>
        <w:t xml:space="preserve"> in the selected zones. </w:t>
      </w:r>
      <w:r w:rsidR="0068041F">
        <w:rPr>
          <w:rFonts w:ascii="Times New Roman" w:hAnsi="Times New Roman" w:cs="Times New Roman"/>
          <w:sz w:val="24"/>
          <w:szCs w:val="24"/>
        </w:rPr>
        <w:t>In the fourth stage</w:t>
      </w:r>
      <w:r w:rsidRPr="00C80410">
        <w:rPr>
          <w:rFonts w:ascii="Times New Roman" w:hAnsi="Times New Roman" w:cs="Times New Roman"/>
          <w:sz w:val="24"/>
          <w:szCs w:val="24"/>
        </w:rPr>
        <w:t>, thirty (30) farmers were selected from the list of registered farmers in the selected cells using a simple random sampling technique to arrive at a sample size of one hundred and eighty (180) respondents. In the private extension system</w:t>
      </w:r>
      <w:r w:rsidR="00E03806">
        <w:rPr>
          <w:rFonts w:ascii="Times New Roman" w:hAnsi="Times New Roman" w:cs="Times New Roman"/>
          <w:sz w:val="24"/>
          <w:szCs w:val="24"/>
        </w:rPr>
        <w:t>,</w:t>
      </w:r>
      <w:r w:rsidRPr="00C80410">
        <w:rPr>
          <w:rFonts w:ascii="Times New Roman" w:hAnsi="Times New Roman" w:cs="Times New Roman"/>
          <w:sz w:val="24"/>
          <w:szCs w:val="24"/>
        </w:rPr>
        <w:t xml:space="preserve"> </w:t>
      </w:r>
      <w:r w:rsidR="005F0F4B">
        <w:rPr>
          <w:rFonts w:ascii="Times New Roman" w:hAnsi="Times New Roman"/>
          <w:sz w:val="24"/>
          <w:szCs w:val="24"/>
        </w:rPr>
        <w:t>forty</w:t>
      </w:r>
      <w:r w:rsidR="005F0F4B" w:rsidRPr="00B82C9D">
        <w:rPr>
          <w:rFonts w:ascii="Times New Roman" w:hAnsi="Times New Roman"/>
          <w:sz w:val="24"/>
          <w:szCs w:val="24"/>
        </w:rPr>
        <w:t xml:space="preserve"> (40) per cent of the existing zones were selected from each of the States. Secondly, 20% of the existing societies from the selected zones were randomly selected from each of the States. Thirdly, sixty farmers were selected from the list of registered farmers across the selected societies in each of the State using a simple sampling technique to arrive at a total sample size of one hundred and eighty respondents.</w:t>
      </w:r>
      <w:r w:rsidRPr="00C80410">
        <w:rPr>
          <w:rFonts w:ascii="Times New Roman" w:hAnsi="Times New Roman" w:cs="Times New Roman"/>
          <w:sz w:val="24"/>
          <w:szCs w:val="24"/>
        </w:rPr>
        <w:t xml:space="preserve"> Quantitative and qualitative data were collected with the use of structured, validated interview schedule and focus group discussion. </w:t>
      </w:r>
      <w:r w:rsidR="00976787" w:rsidRPr="00C80410">
        <w:rPr>
          <w:rFonts w:ascii="Times New Roman" w:hAnsi="Times New Roman" w:cs="Times New Roman"/>
          <w:sz w:val="24"/>
          <w:szCs w:val="24"/>
        </w:rPr>
        <w:t xml:space="preserve">Data were </w:t>
      </w:r>
      <w:proofErr w:type="spellStart"/>
      <w:r w:rsidR="00976787" w:rsidRPr="00C80410">
        <w:rPr>
          <w:rFonts w:ascii="Times New Roman" w:hAnsi="Times New Roman" w:cs="Times New Roman"/>
          <w:sz w:val="24"/>
          <w:szCs w:val="24"/>
        </w:rPr>
        <w:t>analysed</w:t>
      </w:r>
      <w:proofErr w:type="spellEnd"/>
      <w:r w:rsidR="00976787" w:rsidRPr="00C80410">
        <w:rPr>
          <w:rFonts w:ascii="Times New Roman" w:hAnsi="Times New Roman" w:cs="Times New Roman"/>
          <w:sz w:val="24"/>
          <w:szCs w:val="24"/>
        </w:rPr>
        <w:t xml:space="preserve"> using descriptive statistics while </w:t>
      </w:r>
      <w:r w:rsidR="006749C7">
        <w:rPr>
          <w:rFonts w:ascii="Times New Roman" w:hAnsi="Times New Roman" w:cs="Times New Roman"/>
          <w:sz w:val="24"/>
          <w:szCs w:val="24"/>
        </w:rPr>
        <w:t xml:space="preserve">Pearson Product Moment Correlation </w:t>
      </w:r>
      <w:r w:rsidR="006749C7" w:rsidRPr="00C80410">
        <w:rPr>
          <w:rFonts w:ascii="Times New Roman" w:hAnsi="Times New Roman" w:cs="Times New Roman"/>
          <w:sz w:val="24"/>
          <w:szCs w:val="24"/>
        </w:rPr>
        <w:t>and</w:t>
      </w:r>
      <w:r w:rsidR="00976787" w:rsidRPr="00C80410">
        <w:rPr>
          <w:rFonts w:ascii="Times New Roman" w:hAnsi="Times New Roman" w:cs="Times New Roman"/>
          <w:sz w:val="24"/>
          <w:szCs w:val="24"/>
        </w:rPr>
        <w:t xml:space="preserve"> t-test were used to test the hypotheses.</w:t>
      </w:r>
    </w:p>
    <w:p w:rsidR="005A21C5" w:rsidRDefault="00673D42" w:rsidP="00916BEF">
      <w:pPr>
        <w:pStyle w:val="NormalWeb"/>
        <w:shd w:val="clear" w:color="auto" w:fill="FFFFFF"/>
        <w:spacing w:before="0" w:beforeAutospacing="0" w:after="0" w:afterAutospacing="0" w:line="480" w:lineRule="auto"/>
        <w:ind w:firstLine="720"/>
        <w:jc w:val="both"/>
      </w:pPr>
      <w:r w:rsidRPr="00B244BF">
        <w:t xml:space="preserve">To ascertain farmers’ attitude towards adoption of bio-fortified cassava technologies, a list of </w:t>
      </w:r>
      <w:r>
        <w:t xml:space="preserve">thirty two attitudinal statements consisting of </w:t>
      </w:r>
      <w:r w:rsidRPr="00B244BF">
        <w:t xml:space="preserve">positive and negative statements were presented to the respondents. Responses were measured </w:t>
      </w:r>
      <w:r>
        <w:t xml:space="preserve">at interval level using </w:t>
      </w:r>
      <w:r w:rsidRPr="00B244BF">
        <w:t xml:space="preserve">a four point scale and scored as strongly disagree = 1, disagree = 2, agree 3 and strongly agree = 4 for positive statements while </w:t>
      </w:r>
      <w:r>
        <w:t xml:space="preserve">reverse order was for the </w:t>
      </w:r>
      <w:r w:rsidRPr="00B244BF">
        <w:t xml:space="preserve">negative statements. </w:t>
      </w:r>
      <w:r>
        <w:t>T</w:t>
      </w:r>
      <w:r w:rsidRPr="00484577">
        <w:t xml:space="preserve">he index of respondents’ attitude towards adoption of bio-fortified cassava technologies was obtained from the </w:t>
      </w:r>
      <w:r>
        <w:t xml:space="preserve">attitudinal statements used. </w:t>
      </w:r>
      <w:r w:rsidRPr="00484577">
        <w:t xml:space="preserve">Thirty two statements were used with a maximum score of 128 and </w:t>
      </w:r>
      <w:r w:rsidRPr="00484577">
        <w:lastRenderedPageBreak/>
        <w:t>a minimum score of 32 based on the scale. This gave an average of 48 with mid-point value of 80. All scores below the mid-point value that is</w:t>
      </w:r>
      <w:r w:rsidR="00CF0EBB">
        <w:t>,</w:t>
      </w:r>
      <w:r w:rsidRPr="00484577">
        <w:t xml:space="preserve"> 32 – 80 were tagged as the percentage of farmers with </w:t>
      </w:r>
      <w:proofErr w:type="spellStart"/>
      <w:r w:rsidRPr="00484577">
        <w:t>unfavourable</w:t>
      </w:r>
      <w:proofErr w:type="spellEnd"/>
      <w:r w:rsidRPr="00484577">
        <w:t xml:space="preserve"> attitude to adoption of bio-fortified cassava technologies while all scores above the mid-point value (80.5 - 128) were tagged as the percentage of farmers with </w:t>
      </w:r>
      <w:proofErr w:type="spellStart"/>
      <w:r w:rsidRPr="00484577">
        <w:t>favourable</w:t>
      </w:r>
      <w:proofErr w:type="spellEnd"/>
      <w:r w:rsidRPr="00484577">
        <w:t xml:space="preserve"> attitude to adoption of bio-fortified cassava technologies.</w:t>
      </w:r>
    </w:p>
    <w:p w:rsidR="00B03046" w:rsidRDefault="00B03046" w:rsidP="00916BEF">
      <w:pPr>
        <w:spacing w:after="0" w:line="480" w:lineRule="auto"/>
        <w:jc w:val="both"/>
        <w:rPr>
          <w:rFonts w:ascii="Times New Roman" w:hAnsi="Times New Roman" w:cs="Times New Roman"/>
          <w:b/>
          <w:sz w:val="24"/>
          <w:szCs w:val="24"/>
        </w:rPr>
      </w:pPr>
      <w:r>
        <w:rPr>
          <w:noProof/>
        </w:rPr>
        <w:drawing>
          <wp:inline distT="0" distB="0" distL="0" distR="0" wp14:anchorId="7AA5D505" wp14:editId="46EA1CF9">
            <wp:extent cx="4695825" cy="1819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353" cy="1823741"/>
                    </a:xfrm>
                    <a:prstGeom prst="rect">
                      <a:avLst/>
                    </a:prstGeom>
                    <a:noFill/>
                    <a:ln>
                      <a:noFill/>
                    </a:ln>
                  </pic:spPr>
                </pic:pic>
              </a:graphicData>
            </a:graphic>
          </wp:inline>
        </w:drawing>
      </w:r>
    </w:p>
    <w:p w:rsidR="00B03046" w:rsidRDefault="00B03046" w:rsidP="00916BE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1: Map showing the study area</w:t>
      </w:r>
    </w:p>
    <w:p w:rsidR="00B03046" w:rsidRDefault="00B03046" w:rsidP="00916BEF">
      <w:pPr>
        <w:spacing w:after="0" w:line="480" w:lineRule="auto"/>
        <w:jc w:val="both"/>
        <w:rPr>
          <w:rFonts w:ascii="Times New Roman" w:hAnsi="Times New Roman" w:cs="Times New Roman"/>
          <w:b/>
          <w:sz w:val="24"/>
          <w:szCs w:val="24"/>
        </w:rPr>
      </w:pPr>
    </w:p>
    <w:p w:rsidR="00631979" w:rsidRPr="00C80410" w:rsidRDefault="00631979"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 xml:space="preserve">Results and Discussion </w:t>
      </w:r>
    </w:p>
    <w:p w:rsidR="00631979" w:rsidRPr="00C80410" w:rsidRDefault="00631979"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Socio-economic characteristics of the farmers</w:t>
      </w:r>
    </w:p>
    <w:p w:rsidR="00265FC6" w:rsidRPr="00265FC6" w:rsidRDefault="00265FC6" w:rsidP="00916BEF">
      <w:pPr>
        <w:spacing w:after="0" w:line="480" w:lineRule="auto"/>
        <w:jc w:val="both"/>
        <w:rPr>
          <w:rFonts w:ascii="Times New Roman" w:hAnsi="Times New Roman" w:cs="Times New Roman"/>
          <w:b/>
          <w:sz w:val="24"/>
          <w:szCs w:val="24"/>
        </w:rPr>
      </w:pPr>
      <w:r w:rsidRPr="00265FC6">
        <w:rPr>
          <w:rFonts w:ascii="Times New Roman" w:hAnsi="Times New Roman" w:cs="Times New Roman"/>
          <w:b/>
          <w:sz w:val="24"/>
          <w:szCs w:val="24"/>
        </w:rPr>
        <w:t>Sex</w:t>
      </w:r>
    </w:p>
    <w:p w:rsidR="00C31031" w:rsidRPr="00C80410" w:rsidRDefault="00631979" w:rsidP="00916BEF">
      <w:pPr>
        <w:spacing w:after="0" w:line="480" w:lineRule="auto"/>
        <w:jc w:val="both"/>
        <w:rPr>
          <w:rFonts w:ascii="Times New Roman" w:hAnsi="Times New Roman" w:cs="Times New Roman"/>
          <w:sz w:val="24"/>
          <w:szCs w:val="24"/>
        </w:rPr>
      </w:pPr>
      <w:r w:rsidRPr="00C80410">
        <w:rPr>
          <w:rFonts w:ascii="Times New Roman" w:hAnsi="Times New Roman" w:cs="Times New Roman"/>
          <w:sz w:val="24"/>
          <w:szCs w:val="24"/>
        </w:rPr>
        <w:t>Distribution of respondents based on sex as found in Figure 2 shows that 81.7% of the respondents in the public extension system were male while 83.9% of the respondents in the private extension system were male. The pooled data show that majority of the respondents (82.8%) were male. This implies that bio-fortified cassava p</w:t>
      </w:r>
      <w:r w:rsidR="00E03806">
        <w:rPr>
          <w:rFonts w:ascii="Times New Roman" w:hAnsi="Times New Roman" w:cs="Times New Roman"/>
          <w:sz w:val="24"/>
          <w:szCs w:val="24"/>
        </w:rPr>
        <w:t>roduction across the study area</w:t>
      </w:r>
      <w:r w:rsidRPr="00C80410">
        <w:rPr>
          <w:rFonts w:ascii="Times New Roman" w:hAnsi="Times New Roman" w:cs="Times New Roman"/>
          <w:sz w:val="24"/>
          <w:szCs w:val="24"/>
        </w:rPr>
        <w:t xml:space="preserve"> was male dominated. This agrees with the findings of </w:t>
      </w:r>
      <w:proofErr w:type="spellStart"/>
      <w:r w:rsidR="00D85C5A" w:rsidRPr="00C80410">
        <w:rPr>
          <w:rFonts w:ascii="Times New Roman" w:hAnsi="Times New Roman" w:cs="Times New Roman"/>
          <w:sz w:val="24"/>
          <w:szCs w:val="24"/>
        </w:rPr>
        <w:t>Yekinni</w:t>
      </w:r>
      <w:proofErr w:type="spellEnd"/>
      <w:r w:rsidRPr="00C80410">
        <w:rPr>
          <w:rFonts w:ascii="Times New Roman" w:hAnsi="Times New Roman" w:cs="Times New Roman"/>
          <w:sz w:val="24"/>
          <w:szCs w:val="24"/>
        </w:rPr>
        <w:t xml:space="preserve"> </w:t>
      </w:r>
      <w:r w:rsidR="00D85C5A" w:rsidRPr="00C80410">
        <w:rPr>
          <w:rFonts w:ascii="Times New Roman" w:hAnsi="Times New Roman" w:cs="Times New Roman"/>
          <w:i/>
          <w:sz w:val="24"/>
          <w:szCs w:val="24"/>
        </w:rPr>
        <w:t>et al.</w:t>
      </w:r>
      <w:r w:rsidR="00D71F55" w:rsidRPr="00C80410">
        <w:rPr>
          <w:rFonts w:ascii="Times New Roman" w:hAnsi="Times New Roman" w:cs="Times New Roman"/>
          <w:sz w:val="24"/>
          <w:szCs w:val="24"/>
        </w:rPr>
        <w:t xml:space="preserve"> (2011);</w:t>
      </w:r>
      <w:r w:rsidR="00D85C5A" w:rsidRPr="00C80410">
        <w:rPr>
          <w:rFonts w:ascii="Times New Roman" w:hAnsi="Times New Roman" w:cs="Times New Roman"/>
          <w:sz w:val="24"/>
          <w:szCs w:val="24"/>
        </w:rPr>
        <w:t xml:space="preserve"> </w:t>
      </w:r>
      <w:proofErr w:type="spellStart"/>
      <w:r w:rsidR="00D85C5A" w:rsidRPr="00C80410">
        <w:rPr>
          <w:rFonts w:ascii="Times New Roman" w:hAnsi="Times New Roman" w:cs="Times New Roman"/>
          <w:sz w:val="24"/>
          <w:szCs w:val="24"/>
        </w:rPr>
        <w:t>Osikabor</w:t>
      </w:r>
      <w:proofErr w:type="spellEnd"/>
      <w:r w:rsidRPr="00C80410">
        <w:rPr>
          <w:rFonts w:ascii="Times New Roman" w:hAnsi="Times New Roman" w:cs="Times New Roman"/>
          <w:sz w:val="24"/>
          <w:szCs w:val="24"/>
        </w:rPr>
        <w:t xml:space="preserve"> </w:t>
      </w:r>
      <w:r w:rsidR="00D85C5A" w:rsidRPr="00C80410">
        <w:rPr>
          <w:rFonts w:ascii="Times New Roman" w:hAnsi="Times New Roman" w:cs="Times New Roman"/>
          <w:i/>
          <w:sz w:val="24"/>
          <w:szCs w:val="24"/>
        </w:rPr>
        <w:t>et al.</w:t>
      </w:r>
      <w:r w:rsidR="00D85C5A" w:rsidRPr="00C80410">
        <w:rPr>
          <w:rFonts w:ascii="Times New Roman" w:hAnsi="Times New Roman" w:cs="Times New Roman"/>
          <w:sz w:val="24"/>
          <w:szCs w:val="24"/>
        </w:rPr>
        <w:t xml:space="preserve"> </w:t>
      </w:r>
      <w:r w:rsidR="00D71F55" w:rsidRPr="00C80410">
        <w:rPr>
          <w:rFonts w:ascii="Times New Roman" w:hAnsi="Times New Roman" w:cs="Times New Roman"/>
          <w:sz w:val="24"/>
          <w:szCs w:val="24"/>
        </w:rPr>
        <w:t xml:space="preserve">(2011); </w:t>
      </w:r>
      <w:proofErr w:type="spellStart"/>
      <w:r w:rsidR="00D71F55" w:rsidRPr="00C80410">
        <w:rPr>
          <w:rFonts w:ascii="Times New Roman" w:hAnsi="Times New Roman" w:cs="Times New Roman"/>
          <w:sz w:val="24"/>
          <w:szCs w:val="24"/>
        </w:rPr>
        <w:t>Adeniran</w:t>
      </w:r>
      <w:proofErr w:type="spellEnd"/>
      <w:r w:rsidR="00D71F55" w:rsidRPr="00C80410">
        <w:rPr>
          <w:rFonts w:ascii="Times New Roman" w:hAnsi="Times New Roman" w:cs="Times New Roman"/>
          <w:sz w:val="24"/>
          <w:szCs w:val="24"/>
        </w:rPr>
        <w:t xml:space="preserve"> </w:t>
      </w:r>
      <w:r w:rsidR="00D71F55" w:rsidRPr="00C80410">
        <w:rPr>
          <w:rFonts w:ascii="Times New Roman" w:hAnsi="Times New Roman" w:cs="Times New Roman"/>
          <w:i/>
          <w:sz w:val="24"/>
          <w:szCs w:val="24"/>
        </w:rPr>
        <w:t>et al.</w:t>
      </w:r>
      <w:r w:rsidR="00D71F55" w:rsidRPr="00C80410">
        <w:rPr>
          <w:rFonts w:ascii="Times New Roman" w:hAnsi="Times New Roman" w:cs="Times New Roman"/>
          <w:sz w:val="24"/>
          <w:szCs w:val="24"/>
        </w:rPr>
        <w:t xml:space="preserve"> (2019) </w:t>
      </w:r>
      <w:r w:rsidRPr="00C80410">
        <w:rPr>
          <w:rFonts w:ascii="Times New Roman" w:hAnsi="Times New Roman" w:cs="Times New Roman"/>
          <w:sz w:val="24"/>
          <w:szCs w:val="24"/>
        </w:rPr>
        <w:t>that men are more involved in cassava production</w:t>
      </w:r>
      <w:r w:rsidR="004B30AA">
        <w:rPr>
          <w:rFonts w:ascii="Times New Roman" w:hAnsi="Times New Roman" w:cs="Times New Roman"/>
          <w:sz w:val="24"/>
          <w:szCs w:val="24"/>
        </w:rPr>
        <w:t xml:space="preserve"> because of the energy demand.</w:t>
      </w:r>
      <w:r w:rsidR="004B30AA" w:rsidRPr="00C80410">
        <w:rPr>
          <w:rFonts w:ascii="Times New Roman" w:hAnsi="Times New Roman" w:cs="Times New Roman"/>
          <w:sz w:val="24"/>
          <w:szCs w:val="24"/>
        </w:rPr>
        <w:t xml:space="preserve"> </w:t>
      </w:r>
    </w:p>
    <w:p w:rsidR="00631979" w:rsidRPr="00C80410" w:rsidRDefault="00631979"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noProof/>
          <w:sz w:val="24"/>
          <w:szCs w:val="24"/>
        </w:rPr>
        <w:lastRenderedPageBreak/>
        <w:drawing>
          <wp:inline distT="0" distB="0" distL="0" distR="0" wp14:anchorId="2FAA0567" wp14:editId="289E1DEE">
            <wp:extent cx="5943600" cy="14097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1979" w:rsidRPr="00C80410" w:rsidRDefault="00C31031"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Figure 2</w:t>
      </w:r>
      <w:r w:rsidR="00631979" w:rsidRPr="00C80410">
        <w:rPr>
          <w:rFonts w:ascii="Times New Roman" w:hAnsi="Times New Roman" w:cs="Times New Roman"/>
          <w:b/>
          <w:sz w:val="24"/>
          <w:szCs w:val="24"/>
        </w:rPr>
        <w:t>: Sex of respondents</w:t>
      </w:r>
    </w:p>
    <w:p w:rsidR="00631979" w:rsidRPr="00C80410" w:rsidRDefault="00631979" w:rsidP="00916BEF">
      <w:pPr>
        <w:spacing w:after="0" w:line="480" w:lineRule="auto"/>
        <w:jc w:val="both"/>
        <w:rPr>
          <w:rFonts w:ascii="Times New Roman" w:hAnsi="Times New Roman" w:cs="Times New Roman"/>
          <w:b/>
          <w:sz w:val="24"/>
          <w:szCs w:val="24"/>
        </w:rPr>
      </w:pPr>
    </w:p>
    <w:p w:rsidR="00265FC6" w:rsidRPr="00C80410" w:rsidRDefault="00265FC6" w:rsidP="00916BEF">
      <w:pPr>
        <w:pStyle w:val="NormalWeb"/>
        <w:shd w:val="clear" w:color="auto" w:fill="FFFFFF"/>
        <w:spacing w:before="0" w:beforeAutospacing="0" w:after="0" w:afterAutospacing="0" w:line="480" w:lineRule="auto"/>
        <w:jc w:val="both"/>
        <w:rPr>
          <w:b/>
        </w:rPr>
      </w:pPr>
      <w:r w:rsidRPr="00C80410">
        <w:rPr>
          <w:b/>
        </w:rPr>
        <w:t>Age of respondents</w:t>
      </w:r>
    </w:p>
    <w:p w:rsidR="00325A7A" w:rsidRDefault="00631979" w:rsidP="00916BEF">
      <w:pPr>
        <w:pStyle w:val="NormalWeb"/>
        <w:shd w:val="clear" w:color="auto" w:fill="FFFFFF"/>
        <w:spacing w:before="0" w:beforeAutospacing="0" w:after="0" w:afterAutospacing="0" w:line="480" w:lineRule="auto"/>
        <w:ind w:firstLine="720"/>
        <w:jc w:val="both"/>
      </w:pPr>
      <w:r w:rsidRPr="00C80410">
        <w:t xml:space="preserve">Results on age in Figure </w:t>
      </w:r>
      <w:r w:rsidR="00C31031" w:rsidRPr="00C80410">
        <w:t>3</w:t>
      </w:r>
      <w:r w:rsidRPr="00C80410">
        <w:t xml:space="preserve"> show that </w:t>
      </w:r>
      <w:r w:rsidR="00325A7A">
        <w:t xml:space="preserve">31.7% of the respondents in the public extension system were within the age bracket 40-49 years while the mean </w:t>
      </w:r>
      <w:r w:rsidR="00393E53">
        <w:t>age was found to be 54 years (</w:t>
      </w:r>
      <w:r w:rsidR="005F0F4B">
        <w:t>SD</w:t>
      </w:r>
      <w:r w:rsidR="00393E53">
        <w:t>±</w:t>
      </w:r>
      <w:r w:rsidR="00325A7A">
        <w:t>11.036). Also, 27.8% of the respondents in the private extension system were within the age bracket 50-59years and the mean age was 55years (</w:t>
      </w:r>
      <w:r w:rsidR="005F0F4B">
        <w:t>SD</w:t>
      </w:r>
      <w:r w:rsidR="00325A7A">
        <w:t>±11.048). The pooled data show that the mean age of the farmers was 54years</w:t>
      </w:r>
      <w:r w:rsidR="001B7907">
        <w:t xml:space="preserve"> (</w:t>
      </w:r>
      <w:r w:rsidR="005F0F4B">
        <w:t>SD</w:t>
      </w:r>
      <w:r w:rsidR="001B7907">
        <w:t>±</w:t>
      </w:r>
      <w:r w:rsidR="00325A7A">
        <w:t>11.036). This implies that m</w:t>
      </w:r>
      <w:r w:rsidR="00325A7A" w:rsidRPr="00C95889">
        <w:t xml:space="preserve">ost of the respondents were </w:t>
      </w:r>
      <w:r w:rsidR="00325A7A">
        <w:t xml:space="preserve">in their </w:t>
      </w:r>
      <w:r w:rsidR="00325A7A" w:rsidRPr="00C95889">
        <w:t xml:space="preserve">productive and active age which may positively influence their decision to adopt improved technologies. This is </w:t>
      </w:r>
      <w:r w:rsidR="00325A7A">
        <w:t>because acceptability of innovation will be influenced by</w:t>
      </w:r>
      <w:r w:rsidR="00325A7A" w:rsidRPr="00C95889">
        <w:t xml:space="preserve"> farmers</w:t>
      </w:r>
      <w:r w:rsidR="00325A7A">
        <w:t>’</w:t>
      </w:r>
      <w:r w:rsidR="00325A7A" w:rsidRPr="00C95889">
        <w:t xml:space="preserve"> age and activeness </w:t>
      </w:r>
      <w:r w:rsidR="00325A7A">
        <w:t>(</w:t>
      </w:r>
      <w:proofErr w:type="spellStart"/>
      <w:r w:rsidR="00325A7A">
        <w:t>Ayoade</w:t>
      </w:r>
      <w:proofErr w:type="spellEnd"/>
      <w:r w:rsidR="00325A7A">
        <w:t xml:space="preserve">, </w:t>
      </w:r>
      <w:proofErr w:type="spellStart"/>
      <w:r w:rsidR="00325A7A">
        <w:t>Akintonde</w:t>
      </w:r>
      <w:proofErr w:type="spellEnd"/>
      <w:r w:rsidR="00325A7A">
        <w:t xml:space="preserve"> &amp; </w:t>
      </w:r>
      <w:proofErr w:type="spellStart"/>
      <w:r w:rsidR="00325A7A">
        <w:t>Oyelere</w:t>
      </w:r>
      <w:proofErr w:type="spellEnd"/>
      <w:r w:rsidR="00325A7A">
        <w:t xml:space="preserve">, </w:t>
      </w:r>
      <w:r w:rsidR="00325A7A" w:rsidRPr="00C95889">
        <w:t>2012</w:t>
      </w:r>
      <w:r w:rsidR="00325A7A">
        <w:t xml:space="preserve">; </w:t>
      </w:r>
      <w:proofErr w:type="spellStart"/>
      <w:r w:rsidR="00325A7A">
        <w:rPr>
          <w:color w:val="333333"/>
          <w:spacing w:val="2"/>
          <w:shd w:val="clear" w:color="auto" w:fill="FCFCFC"/>
        </w:rPr>
        <w:t>Ayoade</w:t>
      </w:r>
      <w:proofErr w:type="spellEnd"/>
      <w:r w:rsidR="00325A7A">
        <w:rPr>
          <w:color w:val="333333"/>
          <w:spacing w:val="2"/>
          <w:shd w:val="clear" w:color="auto" w:fill="FCFCFC"/>
        </w:rPr>
        <w:t>, 2013)</w:t>
      </w:r>
      <w:r w:rsidR="00325A7A" w:rsidRPr="00C95889">
        <w:t>.</w:t>
      </w:r>
      <w:r w:rsidR="00325A7A">
        <w:t xml:space="preserve"> The results further imply that most of the farmers are becoming old leaving very few young farmers in the production system of cassava. This undoubtedly will negatively affect the production level of cassava and food sufficiency in the future.</w:t>
      </w:r>
    </w:p>
    <w:p w:rsidR="00631979" w:rsidRPr="00C80410" w:rsidRDefault="00631979" w:rsidP="00916BEF">
      <w:pPr>
        <w:pStyle w:val="NormalWeb"/>
        <w:shd w:val="clear" w:color="auto" w:fill="FFFFFF"/>
        <w:spacing w:before="0" w:beforeAutospacing="0" w:after="0" w:afterAutospacing="0" w:line="480" w:lineRule="auto"/>
        <w:jc w:val="both"/>
      </w:pPr>
      <w:r w:rsidRPr="00C80410">
        <w:t xml:space="preserve"> </w:t>
      </w:r>
    </w:p>
    <w:p w:rsidR="00631979" w:rsidRPr="00C80410" w:rsidRDefault="00631979"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noProof/>
          <w:sz w:val="24"/>
          <w:szCs w:val="24"/>
        </w:rPr>
        <w:drawing>
          <wp:inline distT="0" distB="0" distL="0" distR="0" wp14:anchorId="54EF014F" wp14:editId="70122956">
            <wp:extent cx="5953125" cy="19145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1979" w:rsidRPr="00C80410" w:rsidRDefault="00C31031" w:rsidP="00916BEF">
      <w:pPr>
        <w:pStyle w:val="NormalWeb"/>
        <w:shd w:val="clear" w:color="auto" w:fill="FFFFFF"/>
        <w:spacing w:before="0" w:beforeAutospacing="0" w:after="0" w:afterAutospacing="0" w:line="480" w:lineRule="auto"/>
        <w:jc w:val="both"/>
        <w:rPr>
          <w:b/>
        </w:rPr>
      </w:pPr>
      <w:r w:rsidRPr="00C80410">
        <w:rPr>
          <w:b/>
        </w:rPr>
        <w:lastRenderedPageBreak/>
        <w:t>Figure 3</w:t>
      </w:r>
      <w:r w:rsidR="00631979" w:rsidRPr="00C80410">
        <w:rPr>
          <w:b/>
        </w:rPr>
        <w:t>: Age of respondents</w:t>
      </w:r>
    </w:p>
    <w:p w:rsidR="00631979" w:rsidRPr="00C80410" w:rsidRDefault="00631979" w:rsidP="00916BEF">
      <w:pPr>
        <w:pStyle w:val="NormalWeb"/>
        <w:shd w:val="clear" w:color="auto" w:fill="FFFFFF"/>
        <w:spacing w:before="0" w:beforeAutospacing="0" w:after="0" w:afterAutospacing="0" w:line="480" w:lineRule="auto"/>
        <w:jc w:val="both"/>
        <w:rPr>
          <w:b/>
          <w:bCs/>
          <w:color w:val="FF0000"/>
        </w:rPr>
      </w:pPr>
    </w:p>
    <w:p w:rsidR="00265FC6" w:rsidRDefault="00265FC6" w:rsidP="00916BEF">
      <w:pPr>
        <w:pStyle w:val="NormalWeb"/>
        <w:shd w:val="clear" w:color="auto" w:fill="FFFFFF"/>
        <w:spacing w:before="0" w:beforeAutospacing="0" w:after="0" w:afterAutospacing="0" w:line="480" w:lineRule="auto"/>
        <w:jc w:val="both"/>
      </w:pPr>
      <w:r w:rsidRPr="00C80410">
        <w:rPr>
          <w:b/>
          <w:bCs/>
        </w:rPr>
        <w:t>Marital Status</w:t>
      </w:r>
      <w:r w:rsidRPr="00C80410">
        <w:t xml:space="preserve"> </w:t>
      </w:r>
    </w:p>
    <w:p w:rsidR="00631979" w:rsidRPr="00C80410" w:rsidRDefault="00631979" w:rsidP="00916BEF">
      <w:pPr>
        <w:pStyle w:val="NormalWeb"/>
        <w:shd w:val="clear" w:color="auto" w:fill="FFFFFF"/>
        <w:spacing w:before="0" w:beforeAutospacing="0" w:after="0" w:afterAutospacing="0" w:line="480" w:lineRule="auto"/>
        <w:jc w:val="both"/>
      </w:pPr>
      <w:r w:rsidRPr="00C80410">
        <w:t xml:space="preserve">Findings on marital status in </w:t>
      </w:r>
      <w:r w:rsidR="00325A7A">
        <w:t>Figure 4</w:t>
      </w:r>
      <w:r w:rsidRPr="00C80410">
        <w:t xml:space="preserve"> </w:t>
      </w:r>
      <w:r w:rsidR="00325A7A" w:rsidRPr="00D8234E">
        <w:t xml:space="preserve">revealed </w:t>
      </w:r>
      <w:r w:rsidR="00325A7A" w:rsidRPr="007D7181">
        <w:t xml:space="preserve">that majority of the respondents in public and private </w:t>
      </w:r>
      <w:r w:rsidR="00325A7A">
        <w:t xml:space="preserve">extension systems </w:t>
      </w:r>
      <w:r w:rsidR="00325A7A" w:rsidRPr="007D7181">
        <w:t>(91.7% and 82.2%</w:t>
      </w:r>
      <w:r w:rsidR="00325A7A">
        <w:t xml:space="preserve"> respectively</w:t>
      </w:r>
      <w:r w:rsidR="00325A7A" w:rsidRPr="007D7181">
        <w:t xml:space="preserve">) </w:t>
      </w:r>
      <w:r w:rsidR="00325A7A">
        <w:t xml:space="preserve">were married. This implies that the respondents were dominated by married men and women who invariably contributed to increase in household size farm </w:t>
      </w:r>
      <w:proofErr w:type="spellStart"/>
      <w:r w:rsidR="00325A7A">
        <w:t>labour</w:t>
      </w:r>
      <w:proofErr w:type="spellEnd"/>
      <w:r w:rsidR="00393E53">
        <w:t xml:space="preserve">. </w:t>
      </w:r>
      <w:r w:rsidR="00325A7A">
        <w:t xml:space="preserve">Marital status therefore has implication for adoption of bio-fortified cassava technologies. According to </w:t>
      </w:r>
      <w:proofErr w:type="spellStart"/>
      <w:r w:rsidR="00325A7A">
        <w:t>Idrisa</w:t>
      </w:r>
      <w:proofErr w:type="spellEnd"/>
      <w:r w:rsidR="00325A7A">
        <w:t xml:space="preserve"> (2009) and Mohammad </w:t>
      </w:r>
      <w:proofErr w:type="gramStart"/>
      <w:r w:rsidR="00325A7A" w:rsidRPr="00CB1B3C">
        <w:rPr>
          <w:i/>
        </w:rPr>
        <w:t>et</w:t>
      </w:r>
      <w:proofErr w:type="gramEnd"/>
      <w:r w:rsidR="00325A7A" w:rsidRPr="00CB1B3C">
        <w:rPr>
          <w:i/>
        </w:rPr>
        <w:t>. al.</w:t>
      </w:r>
      <w:r w:rsidR="00325A7A">
        <w:t xml:space="preserve"> (2014), married people have more responsibilities which prompt their engagement in any enterprise with higher levels of seriousness. This makes it necessary to seek improved agricultural technologies such as that of bio-</w:t>
      </w:r>
      <w:proofErr w:type="spellStart"/>
      <w:r w:rsidR="00325A7A">
        <w:t>fortied</w:t>
      </w:r>
      <w:proofErr w:type="spellEnd"/>
      <w:r w:rsidR="00325A7A">
        <w:t xml:space="preserve"> cassava to enhance the welfare of their families.</w:t>
      </w:r>
      <w:r w:rsidRPr="00C80410">
        <w:t xml:space="preserve"> </w:t>
      </w:r>
    </w:p>
    <w:p w:rsidR="00631979" w:rsidRPr="00C80410" w:rsidRDefault="00631979" w:rsidP="00465071">
      <w:pPr>
        <w:pStyle w:val="NormalWeb"/>
        <w:shd w:val="clear" w:color="auto" w:fill="FFFFFF"/>
        <w:spacing w:before="0" w:beforeAutospacing="0" w:after="0" w:afterAutospacing="0" w:line="480" w:lineRule="auto"/>
        <w:jc w:val="both"/>
      </w:pPr>
      <w:r w:rsidRPr="00C80410">
        <w:rPr>
          <w:noProof/>
        </w:rPr>
        <w:drawing>
          <wp:inline distT="0" distB="0" distL="0" distR="0" wp14:anchorId="03C8A8D4" wp14:editId="440185BD">
            <wp:extent cx="5953125" cy="1562100"/>
            <wp:effectExtent l="0" t="0" r="9525" b="1905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1979" w:rsidRPr="00C80410" w:rsidRDefault="00631979" w:rsidP="00916BEF">
      <w:pPr>
        <w:pStyle w:val="NormalWeb"/>
        <w:shd w:val="clear" w:color="auto" w:fill="FFFFFF"/>
        <w:spacing w:before="0" w:beforeAutospacing="0" w:after="0" w:afterAutospacing="0" w:line="480" w:lineRule="auto"/>
        <w:jc w:val="both"/>
        <w:rPr>
          <w:b/>
          <w:bCs/>
        </w:rPr>
      </w:pPr>
      <w:r w:rsidRPr="00C80410">
        <w:rPr>
          <w:b/>
          <w:bCs/>
        </w:rPr>
        <w:t>Figure</w:t>
      </w:r>
      <w:r w:rsidR="00C31031" w:rsidRPr="00C80410">
        <w:rPr>
          <w:b/>
          <w:bCs/>
        </w:rPr>
        <w:t xml:space="preserve"> 4:</w:t>
      </w:r>
      <w:r w:rsidRPr="00C80410">
        <w:rPr>
          <w:b/>
          <w:bCs/>
        </w:rPr>
        <w:t xml:space="preserve"> Marital Status</w:t>
      </w:r>
    </w:p>
    <w:p w:rsidR="00631979" w:rsidRPr="00C80410" w:rsidRDefault="00631979" w:rsidP="00916BEF">
      <w:pPr>
        <w:pStyle w:val="NormalWeb"/>
        <w:shd w:val="clear" w:color="auto" w:fill="FFFFFF"/>
        <w:spacing w:before="0" w:beforeAutospacing="0" w:after="0" w:afterAutospacing="0" w:line="480" w:lineRule="auto"/>
        <w:jc w:val="both"/>
        <w:rPr>
          <w:b/>
          <w:bCs/>
        </w:rPr>
      </w:pPr>
    </w:p>
    <w:p w:rsidR="00265FC6" w:rsidRPr="00C80410" w:rsidRDefault="00265FC6" w:rsidP="00916BEF">
      <w:pPr>
        <w:pStyle w:val="NormalWeb"/>
        <w:shd w:val="clear" w:color="auto" w:fill="FFFFFF"/>
        <w:spacing w:before="0" w:beforeAutospacing="0" w:after="0" w:afterAutospacing="0" w:line="480" w:lineRule="auto"/>
        <w:jc w:val="both"/>
        <w:rPr>
          <w:b/>
        </w:rPr>
      </w:pPr>
      <w:r w:rsidRPr="00C80410">
        <w:rPr>
          <w:b/>
        </w:rPr>
        <w:t>Years of farming experience</w:t>
      </w:r>
    </w:p>
    <w:p w:rsidR="00B42602" w:rsidRDefault="00B42602" w:rsidP="00916BEF">
      <w:pPr>
        <w:pStyle w:val="NormalWeb"/>
        <w:shd w:val="clear" w:color="auto" w:fill="FFFFFF"/>
        <w:spacing w:before="0" w:beforeAutospacing="0" w:after="0" w:afterAutospacing="0" w:line="480" w:lineRule="auto"/>
        <w:ind w:firstLine="720"/>
        <w:jc w:val="both"/>
      </w:pPr>
      <w:r w:rsidRPr="00F67A2F">
        <w:t>Entries on farmers’ years of farming experience</w:t>
      </w:r>
      <w:r>
        <w:t xml:space="preserve"> in Figure 5</w:t>
      </w:r>
      <w:r w:rsidRPr="00F67A2F">
        <w:t xml:space="preserve"> show that 38.3% of the respondents in the public extension system had between 11</w:t>
      </w:r>
      <w:r>
        <w:t xml:space="preserve"> and 20years of farming experience. </w:t>
      </w:r>
      <w:r w:rsidRPr="000B7A37">
        <w:t xml:space="preserve">The mean years of farming experience was found to be 23years. Thirty per cent of the respondents in the private extension system indicated </w:t>
      </w:r>
      <w:r>
        <w:t xml:space="preserve">their </w:t>
      </w:r>
      <w:r w:rsidRPr="000B7A37">
        <w:t>farming experience between 11</w:t>
      </w:r>
      <w:r>
        <w:t xml:space="preserve"> and 20 years and the </w:t>
      </w:r>
      <w:r w:rsidRPr="000B7A37">
        <w:t xml:space="preserve">mean </w:t>
      </w:r>
      <w:r>
        <w:t>was</w:t>
      </w:r>
      <w:r w:rsidRPr="000B7A37">
        <w:t xml:space="preserve"> 24years.</w:t>
      </w:r>
      <w:r>
        <w:t xml:space="preserve"> The pooled data show that mean years spent on farming was 23years</w:t>
      </w:r>
      <w:r w:rsidRPr="000B7A37">
        <w:t xml:space="preserve">. The results imply that the farmers had considerable years of experience in farming </w:t>
      </w:r>
      <w:r>
        <w:t xml:space="preserve">and this </w:t>
      </w:r>
      <w:r w:rsidRPr="000B7A37">
        <w:t>is a crucial factor for ensuring sustainable cassava production and adopt</w:t>
      </w:r>
      <w:r>
        <w:t>ion</w:t>
      </w:r>
      <w:r w:rsidRPr="000B7A37">
        <w:t xml:space="preserve"> of </w:t>
      </w:r>
      <w:r>
        <w:lastRenderedPageBreak/>
        <w:t>improved</w:t>
      </w:r>
      <w:r w:rsidRPr="000B7A37">
        <w:t xml:space="preserve"> technologies. The results confirm the findings of </w:t>
      </w:r>
      <w:proofErr w:type="spellStart"/>
      <w:r w:rsidRPr="000B7A37">
        <w:rPr>
          <w:color w:val="000000"/>
        </w:rPr>
        <w:t>Folayan</w:t>
      </w:r>
      <w:proofErr w:type="spellEnd"/>
      <w:r w:rsidRPr="000B7A37">
        <w:rPr>
          <w:color w:val="000000"/>
        </w:rPr>
        <w:t xml:space="preserve"> and </w:t>
      </w:r>
      <w:proofErr w:type="spellStart"/>
      <w:r w:rsidRPr="000B7A37">
        <w:rPr>
          <w:color w:val="000000"/>
        </w:rPr>
        <w:t>Oguntade</w:t>
      </w:r>
      <w:proofErr w:type="spellEnd"/>
      <w:r w:rsidRPr="000B7A37">
        <w:rPr>
          <w:color w:val="000000"/>
        </w:rPr>
        <w:t xml:space="preserve"> (2011) that most farmers are well experienced in their farming activities </w:t>
      </w:r>
      <w:r>
        <w:rPr>
          <w:color w:val="000000"/>
        </w:rPr>
        <w:t xml:space="preserve">and this increases their </w:t>
      </w:r>
      <w:r w:rsidRPr="000B7A37">
        <w:t xml:space="preserve">level of acceptance of new </w:t>
      </w:r>
      <w:r>
        <w:t>ideas such as that of bio-fortified cassava technologies.</w:t>
      </w:r>
    </w:p>
    <w:p w:rsidR="00631979" w:rsidRPr="00C80410" w:rsidRDefault="00631979" w:rsidP="00916BEF">
      <w:pPr>
        <w:pStyle w:val="NormalWeb"/>
        <w:shd w:val="clear" w:color="auto" w:fill="FFFFFF"/>
        <w:spacing w:before="0" w:beforeAutospacing="0" w:after="0" w:afterAutospacing="0" w:line="480" w:lineRule="auto"/>
        <w:jc w:val="both"/>
        <w:rPr>
          <w:b/>
        </w:rPr>
      </w:pPr>
      <w:r w:rsidRPr="00C80410">
        <w:rPr>
          <w:noProof/>
        </w:rPr>
        <w:drawing>
          <wp:inline distT="0" distB="0" distL="0" distR="0" wp14:anchorId="09746A65" wp14:editId="52226A26">
            <wp:extent cx="5962650" cy="18383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1979" w:rsidRPr="00C80410" w:rsidRDefault="00C31031" w:rsidP="00916BEF">
      <w:pPr>
        <w:pStyle w:val="NormalWeb"/>
        <w:shd w:val="clear" w:color="auto" w:fill="FFFFFF"/>
        <w:spacing w:before="0" w:beforeAutospacing="0" w:after="0" w:afterAutospacing="0" w:line="480" w:lineRule="auto"/>
        <w:jc w:val="both"/>
        <w:rPr>
          <w:b/>
        </w:rPr>
      </w:pPr>
      <w:r w:rsidRPr="00C80410">
        <w:rPr>
          <w:b/>
        </w:rPr>
        <w:t>Figure 5</w:t>
      </w:r>
      <w:r w:rsidR="00631979" w:rsidRPr="00C80410">
        <w:rPr>
          <w:b/>
        </w:rPr>
        <w:t>: Years of farming experience</w:t>
      </w:r>
    </w:p>
    <w:p w:rsidR="00631979" w:rsidRPr="00C80410" w:rsidRDefault="00631979" w:rsidP="00916BEF">
      <w:pPr>
        <w:pStyle w:val="Default"/>
        <w:spacing w:line="480" w:lineRule="auto"/>
        <w:jc w:val="both"/>
      </w:pPr>
    </w:p>
    <w:p w:rsidR="00265FC6" w:rsidRDefault="00265FC6" w:rsidP="00916BEF">
      <w:pPr>
        <w:pStyle w:val="Default"/>
        <w:spacing w:line="480" w:lineRule="auto"/>
        <w:jc w:val="both"/>
      </w:pPr>
      <w:r w:rsidRPr="00C80410">
        <w:rPr>
          <w:b/>
          <w:bCs/>
        </w:rPr>
        <w:t>Household size</w:t>
      </w:r>
      <w:r w:rsidRPr="00C80410">
        <w:t xml:space="preserve"> </w:t>
      </w:r>
    </w:p>
    <w:p w:rsidR="00B42602" w:rsidRPr="00F16D9E" w:rsidRDefault="00B42602" w:rsidP="00916BEF">
      <w:pPr>
        <w:pStyle w:val="Default"/>
        <w:spacing w:line="480" w:lineRule="auto"/>
        <w:ind w:firstLine="720"/>
        <w:jc w:val="both"/>
        <w:rPr>
          <w:rFonts w:eastAsiaTheme="minorHAnsi"/>
        </w:rPr>
      </w:pPr>
      <w:r w:rsidRPr="00224E89">
        <w:t xml:space="preserve">Distribution based on household size </w:t>
      </w:r>
      <w:r>
        <w:t xml:space="preserve">among the public extension beneficiaries (Figure 6) reveals that most of the respondents (61.1%) had between 6 and 10 household members and very few (7.8%) had between 11 and 15members with the mean household size of </w:t>
      </w:r>
      <w:r w:rsidRPr="00F16D9E">
        <w:t xml:space="preserve">7members. In the private extension system, more than half of the respondents (58.9%) had between 6 and 10 household members and the mean household size was 7members. The pooled data show that the mean household size was 7members. Considering the fact that </w:t>
      </w:r>
      <w:proofErr w:type="spellStart"/>
      <w:r w:rsidRPr="00F16D9E">
        <w:t>labour</w:t>
      </w:r>
      <w:proofErr w:type="spellEnd"/>
      <w:r w:rsidRPr="00F16D9E">
        <w:t xml:space="preserve"> is a major factor of crop production (</w:t>
      </w:r>
      <w:proofErr w:type="spellStart"/>
      <w:r w:rsidRPr="00F16D9E">
        <w:t>Mbuk</w:t>
      </w:r>
      <w:proofErr w:type="spellEnd"/>
      <w:r w:rsidRPr="00F16D9E">
        <w:t xml:space="preserve">, </w:t>
      </w:r>
      <w:proofErr w:type="spellStart"/>
      <w:r w:rsidRPr="00F16D9E">
        <w:t>Bassey</w:t>
      </w:r>
      <w:proofErr w:type="spellEnd"/>
      <w:r w:rsidRPr="00F16D9E">
        <w:t xml:space="preserve">, </w:t>
      </w:r>
      <w:proofErr w:type="spellStart"/>
      <w:r w:rsidRPr="00F16D9E">
        <w:t>Udoh</w:t>
      </w:r>
      <w:proofErr w:type="spellEnd"/>
      <w:r w:rsidRPr="00F16D9E">
        <w:t xml:space="preserve"> &amp; </w:t>
      </w:r>
      <w:proofErr w:type="spellStart"/>
      <w:r w:rsidRPr="00F16D9E">
        <w:t>Udoh</w:t>
      </w:r>
      <w:proofErr w:type="spellEnd"/>
      <w:r w:rsidRPr="00F16D9E">
        <w:t xml:space="preserve">, 2011), the findings imply that there was a considerable large household size which could be used as source of </w:t>
      </w:r>
      <w:proofErr w:type="spellStart"/>
      <w:r w:rsidRPr="00F16D9E">
        <w:t>labour</w:t>
      </w:r>
      <w:proofErr w:type="spellEnd"/>
      <w:r w:rsidRPr="00F16D9E">
        <w:t xml:space="preserve"> for production, processing and marketing activities of bio-fortified cassava. The large </w:t>
      </w:r>
      <w:r w:rsidRPr="00F16D9E">
        <w:rPr>
          <w:rFonts w:eastAsiaTheme="minorHAnsi"/>
        </w:rPr>
        <w:t>household size also implies that farmers may have some demands from members such as that of nutrition that will necessitate the adoption of bio-fortified cassava technologies.</w:t>
      </w:r>
    </w:p>
    <w:p w:rsidR="00631979" w:rsidRPr="00C80410" w:rsidRDefault="00631979" w:rsidP="00916BEF">
      <w:pPr>
        <w:pStyle w:val="Default"/>
        <w:spacing w:line="480" w:lineRule="auto"/>
        <w:ind w:firstLine="720"/>
        <w:jc w:val="both"/>
        <w:rPr>
          <w:rFonts w:eastAsiaTheme="minorHAnsi"/>
        </w:rPr>
      </w:pPr>
    </w:p>
    <w:p w:rsidR="00631979" w:rsidRPr="00C80410" w:rsidRDefault="00631979" w:rsidP="00916BEF">
      <w:pPr>
        <w:pStyle w:val="NormalWeb"/>
        <w:shd w:val="clear" w:color="auto" w:fill="FFFFFF"/>
        <w:spacing w:before="0" w:beforeAutospacing="0" w:after="0" w:afterAutospacing="0" w:line="480" w:lineRule="auto"/>
        <w:jc w:val="both"/>
        <w:rPr>
          <w:b/>
          <w:bCs/>
        </w:rPr>
      </w:pPr>
      <w:r w:rsidRPr="00C80410">
        <w:rPr>
          <w:noProof/>
        </w:rPr>
        <w:lastRenderedPageBreak/>
        <w:drawing>
          <wp:inline distT="0" distB="0" distL="0" distR="0" wp14:anchorId="0D4F1C42" wp14:editId="2EFBCB65">
            <wp:extent cx="5962650" cy="17526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1979" w:rsidRPr="00C80410" w:rsidRDefault="00C31031" w:rsidP="00916BEF">
      <w:pPr>
        <w:pStyle w:val="NormalWeb"/>
        <w:shd w:val="clear" w:color="auto" w:fill="FFFFFF"/>
        <w:spacing w:before="0" w:beforeAutospacing="0" w:after="0" w:afterAutospacing="0" w:line="480" w:lineRule="auto"/>
        <w:jc w:val="both"/>
        <w:rPr>
          <w:b/>
          <w:bCs/>
        </w:rPr>
      </w:pPr>
      <w:r w:rsidRPr="00C80410">
        <w:rPr>
          <w:b/>
          <w:bCs/>
        </w:rPr>
        <w:t>Figure 6</w:t>
      </w:r>
      <w:r w:rsidR="00631979" w:rsidRPr="00C80410">
        <w:rPr>
          <w:b/>
          <w:bCs/>
        </w:rPr>
        <w:t>: Household size</w:t>
      </w:r>
    </w:p>
    <w:p w:rsidR="00C31031" w:rsidRPr="00C80410" w:rsidRDefault="00C31031" w:rsidP="00916BEF">
      <w:pPr>
        <w:pStyle w:val="NormalWeb"/>
        <w:shd w:val="clear" w:color="auto" w:fill="FFFFFF"/>
        <w:spacing w:before="0" w:beforeAutospacing="0" w:after="0" w:afterAutospacing="0" w:line="480" w:lineRule="auto"/>
        <w:ind w:firstLine="720"/>
        <w:jc w:val="both"/>
      </w:pPr>
    </w:p>
    <w:p w:rsidR="00265FC6" w:rsidRDefault="00265FC6" w:rsidP="00916BEF">
      <w:pPr>
        <w:pStyle w:val="NormalWeb"/>
        <w:shd w:val="clear" w:color="auto" w:fill="FFFFFF"/>
        <w:spacing w:before="0" w:beforeAutospacing="0" w:after="0" w:afterAutospacing="0" w:line="480" w:lineRule="auto"/>
        <w:jc w:val="both"/>
      </w:pPr>
      <w:r w:rsidRPr="00C80410">
        <w:rPr>
          <w:b/>
        </w:rPr>
        <w:t>Level of Education</w:t>
      </w:r>
      <w:r w:rsidRPr="00C80410">
        <w:t xml:space="preserve"> </w:t>
      </w:r>
    </w:p>
    <w:p w:rsidR="00631979" w:rsidRPr="00C80410" w:rsidRDefault="00B42602" w:rsidP="00916BEF">
      <w:pPr>
        <w:pStyle w:val="NormalWeb"/>
        <w:shd w:val="clear" w:color="auto" w:fill="FFFFFF"/>
        <w:spacing w:before="0" w:beforeAutospacing="0" w:after="0" w:afterAutospacing="0" w:line="480" w:lineRule="auto"/>
        <w:jc w:val="both"/>
      </w:pPr>
      <w:r>
        <w:t xml:space="preserve">Distribution of respondents on educational qualification in Figure 7 </w:t>
      </w:r>
      <w:r w:rsidRPr="00B243AA">
        <w:t xml:space="preserve">indicates </w:t>
      </w:r>
      <w:r>
        <w:t>that 36.7% and 39.4% of the in the respondents in public and private extension systems respectively had secondary school education. The results show that the majority of the respondents had one form of education or the other.</w:t>
      </w:r>
      <w:r>
        <w:rPr>
          <w:color w:val="000000"/>
          <w:sz w:val="22"/>
          <w:szCs w:val="22"/>
        </w:rPr>
        <w:t xml:space="preserve"> </w:t>
      </w:r>
      <w:r>
        <w:t xml:space="preserve"> Education </w:t>
      </w:r>
      <w:r w:rsidRPr="006034C8">
        <w:t xml:space="preserve">is an underlying </w:t>
      </w:r>
      <w:r>
        <w:t>tool that facilitates the adoption of improved technologies as well as serving as a tool for evaluating new production techniques.</w:t>
      </w:r>
      <w:r w:rsidRPr="006034C8">
        <w:t xml:space="preserve"> </w:t>
      </w:r>
      <w:r>
        <w:t xml:space="preserve">According to the submission of </w:t>
      </w:r>
      <w:proofErr w:type="spellStart"/>
      <w:r w:rsidRPr="00A13384">
        <w:t>Agada</w:t>
      </w:r>
      <w:proofErr w:type="spellEnd"/>
      <w:r w:rsidRPr="00A13384">
        <w:t xml:space="preserve">, </w:t>
      </w:r>
      <w:proofErr w:type="spellStart"/>
      <w:r>
        <w:t>O</w:t>
      </w:r>
      <w:r w:rsidRPr="00A13384">
        <w:t>nuche</w:t>
      </w:r>
      <w:proofErr w:type="spellEnd"/>
      <w:r>
        <w:t xml:space="preserve"> </w:t>
      </w:r>
      <w:r w:rsidRPr="00A13384">
        <w:t xml:space="preserve">&amp; </w:t>
      </w:r>
      <w:proofErr w:type="spellStart"/>
      <w:r w:rsidRPr="00A13384">
        <w:t>Mbah</w:t>
      </w:r>
      <w:proofErr w:type="spellEnd"/>
      <w:r w:rsidRPr="00A13384">
        <w:t xml:space="preserve"> </w:t>
      </w:r>
      <w:r>
        <w:rPr>
          <w:rFonts w:eastAsiaTheme="minorHAnsi"/>
          <w:bCs/>
          <w:color w:val="000000"/>
        </w:rPr>
        <w:t>(2018)</w:t>
      </w:r>
      <w:r>
        <w:t xml:space="preserve">, education helps in the adoption of improved agricultural technologies. </w:t>
      </w:r>
      <w:r>
        <w:rPr>
          <w:sz w:val="23"/>
          <w:szCs w:val="23"/>
        </w:rPr>
        <w:t xml:space="preserve">Also, </w:t>
      </w:r>
      <w:proofErr w:type="spellStart"/>
      <w:r>
        <w:rPr>
          <w:sz w:val="23"/>
          <w:szCs w:val="23"/>
        </w:rPr>
        <w:t>Akinnagbe</w:t>
      </w:r>
      <w:proofErr w:type="spellEnd"/>
      <w:r>
        <w:rPr>
          <w:sz w:val="23"/>
          <w:szCs w:val="23"/>
        </w:rPr>
        <w:t xml:space="preserve"> and </w:t>
      </w:r>
      <w:proofErr w:type="spellStart"/>
      <w:r>
        <w:rPr>
          <w:sz w:val="23"/>
          <w:szCs w:val="23"/>
        </w:rPr>
        <w:t>Ajayi</w:t>
      </w:r>
      <w:proofErr w:type="spellEnd"/>
      <w:r>
        <w:rPr>
          <w:sz w:val="23"/>
          <w:szCs w:val="23"/>
        </w:rPr>
        <w:t xml:space="preserve"> (2010) opined that education is an important factor influencing adoption of farm innovations. </w:t>
      </w:r>
      <w:r w:rsidRPr="006034C8">
        <w:t>Poorly educated farmers tend to be conservative as they resist innovations which consequently results in low productivity.</w:t>
      </w:r>
      <w:r>
        <w:t xml:space="preserve"> Thus, adoption of bio-fortified cassava technologies is somehow expected among </w:t>
      </w:r>
      <w:r>
        <w:lastRenderedPageBreak/>
        <w:t xml:space="preserve">the farmers because of their high literacy level. </w:t>
      </w:r>
      <w:r w:rsidR="00631979" w:rsidRPr="00C80410">
        <w:rPr>
          <w:noProof/>
        </w:rPr>
        <w:drawing>
          <wp:inline distT="0" distB="0" distL="0" distR="0" wp14:anchorId="0CB6BD1B" wp14:editId="59817F5C">
            <wp:extent cx="6134100" cy="27527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1979" w:rsidRPr="00C80410" w:rsidRDefault="00C31031" w:rsidP="00916BEF">
      <w:pPr>
        <w:pStyle w:val="NormalWeb"/>
        <w:shd w:val="clear" w:color="auto" w:fill="FFFFFF"/>
        <w:spacing w:before="0" w:beforeAutospacing="0" w:after="0" w:afterAutospacing="0" w:line="480" w:lineRule="auto"/>
        <w:jc w:val="both"/>
        <w:rPr>
          <w:b/>
        </w:rPr>
      </w:pPr>
      <w:r w:rsidRPr="00C80410">
        <w:rPr>
          <w:b/>
        </w:rPr>
        <w:t>Figure 7</w:t>
      </w:r>
      <w:r w:rsidR="00631979" w:rsidRPr="00C80410">
        <w:rPr>
          <w:b/>
        </w:rPr>
        <w:t>: Level of Education</w:t>
      </w:r>
    </w:p>
    <w:p w:rsidR="00631979" w:rsidRPr="00C80410" w:rsidRDefault="00631979" w:rsidP="00916BEF">
      <w:pPr>
        <w:pStyle w:val="NormalWeb"/>
        <w:shd w:val="clear" w:color="auto" w:fill="FFFFFF"/>
        <w:spacing w:before="0" w:beforeAutospacing="0" w:after="0" w:afterAutospacing="0" w:line="480" w:lineRule="auto"/>
        <w:jc w:val="both"/>
        <w:rPr>
          <w:bCs/>
        </w:rPr>
      </w:pPr>
    </w:p>
    <w:p w:rsidR="00FC0003" w:rsidRPr="00C80410" w:rsidRDefault="00FC0003"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Size of farmland for cultivating bio-fortified cassava (acre)</w:t>
      </w:r>
    </w:p>
    <w:p w:rsidR="0023186B" w:rsidRDefault="0023186B" w:rsidP="00916BEF">
      <w:pPr>
        <w:pStyle w:val="Default"/>
        <w:spacing w:line="480" w:lineRule="auto"/>
        <w:ind w:firstLine="720"/>
        <w:jc w:val="both"/>
      </w:pPr>
      <w:r>
        <w:rPr>
          <w:color w:val="auto"/>
        </w:rPr>
        <w:t>Out of the indicated size of farmland cultivated by the farmers, majority of the respondents (74.4%) in public extension system (Figure 8</w:t>
      </w:r>
      <w:r w:rsidRPr="00E534BE">
        <w:rPr>
          <w:color w:val="auto"/>
        </w:rPr>
        <w:t xml:space="preserve">) </w:t>
      </w:r>
      <w:r>
        <w:rPr>
          <w:color w:val="auto"/>
        </w:rPr>
        <w:t xml:space="preserve">used between 0.1 and 1.0 acres of the farmland for the cultivation of bio-fortified cassava. </w:t>
      </w:r>
      <w:r w:rsidRPr="00B243AA">
        <w:rPr>
          <w:color w:val="auto"/>
        </w:rPr>
        <w:t xml:space="preserve">This accounted for </w:t>
      </w:r>
      <w:r>
        <w:rPr>
          <w:color w:val="auto"/>
        </w:rPr>
        <w:t xml:space="preserve">83.3% of farmers in private extension system. Very few respondents (0.6%) in the public extension system and none (0.0%) in the private extension system planted bio-fortified cassava on more than 3acres of farmland. </w:t>
      </w:r>
      <w:r w:rsidRPr="00402AEE">
        <w:rPr>
          <w:color w:val="auto"/>
        </w:rPr>
        <w:t xml:space="preserve">The mean size of farmland used for cultivating bio-fortified cassava </w:t>
      </w:r>
      <w:r>
        <w:rPr>
          <w:color w:val="auto"/>
        </w:rPr>
        <w:t xml:space="preserve">across the extension systems </w:t>
      </w:r>
      <w:r w:rsidRPr="00402AEE">
        <w:rPr>
          <w:color w:val="auto"/>
        </w:rPr>
        <w:t xml:space="preserve">was 1acre. </w:t>
      </w:r>
      <w:r>
        <w:rPr>
          <w:color w:val="auto"/>
        </w:rPr>
        <w:t xml:space="preserve">This is indicative that the </w:t>
      </w:r>
      <w:r w:rsidRPr="00402AEE">
        <w:rPr>
          <w:color w:val="auto"/>
        </w:rPr>
        <w:t xml:space="preserve">size of farmland </w:t>
      </w:r>
      <w:r>
        <w:rPr>
          <w:color w:val="auto"/>
        </w:rPr>
        <w:t>for</w:t>
      </w:r>
      <w:r w:rsidRPr="00402AEE">
        <w:rPr>
          <w:color w:val="auto"/>
        </w:rPr>
        <w:t xml:space="preserve"> cultivating bio-fortified cassava was very small compared to the </w:t>
      </w:r>
      <w:r>
        <w:rPr>
          <w:color w:val="auto"/>
        </w:rPr>
        <w:t xml:space="preserve">total </w:t>
      </w:r>
      <w:r w:rsidRPr="00402AEE">
        <w:rPr>
          <w:color w:val="auto"/>
        </w:rPr>
        <w:t xml:space="preserve">size of farmland </w:t>
      </w:r>
      <w:r>
        <w:rPr>
          <w:color w:val="auto"/>
        </w:rPr>
        <w:t>cultivated by the farmers</w:t>
      </w:r>
      <w:r w:rsidRPr="00402AEE">
        <w:rPr>
          <w:color w:val="auto"/>
        </w:rPr>
        <w:t xml:space="preserve">. This </w:t>
      </w:r>
      <w:r>
        <w:rPr>
          <w:color w:val="auto"/>
        </w:rPr>
        <w:t>is attributive to that fact that</w:t>
      </w:r>
      <w:r w:rsidRPr="00402AEE">
        <w:rPr>
          <w:color w:val="auto"/>
        </w:rPr>
        <w:t xml:space="preserve"> farmers were still </w:t>
      </w:r>
      <w:r>
        <w:rPr>
          <w:color w:val="auto"/>
        </w:rPr>
        <w:t xml:space="preserve">very </w:t>
      </w:r>
      <w:r w:rsidRPr="00402AEE">
        <w:rPr>
          <w:color w:val="auto"/>
        </w:rPr>
        <w:t>skeptical about the production of bio-fortified cassava</w:t>
      </w:r>
      <w:r>
        <w:rPr>
          <w:color w:val="auto"/>
        </w:rPr>
        <w:t xml:space="preserve"> because of the low market demand. Low </w:t>
      </w:r>
      <w:r w:rsidRPr="00402AEE">
        <w:rPr>
          <w:color w:val="auto"/>
        </w:rPr>
        <w:t xml:space="preserve">output as well as </w:t>
      </w:r>
      <w:r>
        <w:rPr>
          <w:color w:val="auto"/>
        </w:rPr>
        <w:t xml:space="preserve">low </w:t>
      </w:r>
      <w:r w:rsidRPr="00402AEE">
        <w:rPr>
          <w:color w:val="auto"/>
        </w:rPr>
        <w:t>income generat</w:t>
      </w:r>
      <w:r>
        <w:rPr>
          <w:color w:val="auto"/>
        </w:rPr>
        <w:t xml:space="preserve">ion will be consequential to this low cultivation of bio-fortified cassava. </w:t>
      </w:r>
    </w:p>
    <w:p w:rsidR="00631979" w:rsidRPr="00C80410" w:rsidRDefault="00631979" w:rsidP="00916BEF">
      <w:pPr>
        <w:pStyle w:val="NormalWeb"/>
        <w:shd w:val="clear" w:color="auto" w:fill="FFFFFF"/>
        <w:spacing w:before="0" w:beforeAutospacing="0" w:after="0" w:afterAutospacing="0" w:line="480" w:lineRule="auto"/>
        <w:jc w:val="both"/>
        <w:rPr>
          <w:bCs/>
        </w:rPr>
      </w:pPr>
      <w:r w:rsidRPr="00C80410">
        <w:rPr>
          <w:noProof/>
        </w:rPr>
        <w:lastRenderedPageBreak/>
        <w:drawing>
          <wp:inline distT="0" distB="0" distL="0" distR="0" wp14:anchorId="57FFE25C" wp14:editId="0E9BB985">
            <wp:extent cx="5934075" cy="2124075"/>
            <wp:effectExtent l="0" t="0" r="9525"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1979" w:rsidRPr="00C80410" w:rsidRDefault="00C31031"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bCs/>
          <w:sz w:val="24"/>
          <w:szCs w:val="24"/>
        </w:rPr>
        <w:t xml:space="preserve">Figure </w:t>
      </w:r>
      <w:r w:rsidR="00631979" w:rsidRPr="00C80410">
        <w:rPr>
          <w:rFonts w:ascii="Times New Roman" w:hAnsi="Times New Roman" w:cs="Times New Roman"/>
          <w:b/>
          <w:bCs/>
          <w:sz w:val="24"/>
          <w:szCs w:val="24"/>
        </w:rPr>
        <w:t xml:space="preserve">8: </w:t>
      </w:r>
      <w:r w:rsidR="00631979" w:rsidRPr="00C80410">
        <w:rPr>
          <w:rFonts w:ascii="Times New Roman" w:hAnsi="Times New Roman" w:cs="Times New Roman"/>
          <w:b/>
          <w:sz w:val="24"/>
          <w:szCs w:val="24"/>
        </w:rPr>
        <w:t>Size of farmland for cultivating bio-fortified cassava (acre)</w:t>
      </w:r>
    </w:p>
    <w:p w:rsidR="00631979" w:rsidRPr="00C80410" w:rsidRDefault="00631979" w:rsidP="00916BEF">
      <w:pPr>
        <w:pStyle w:val="Default"/>
        <w:spacing w:line="480" w:lineRule="auto"/>
        <w:jc w:val="both"/>
        <w:rPr>
          <w:rFonts w:eastAsiaTheme="minorHAnsi"/>
          <w:bCs/>
          <w:color w:val="auto"/>
        </w:rPr>
      </w:pPr>
    </w:p>
    <w:p w:rsidR="00265FC6" w:rsidRPr="00C80410" w:rsidRDefault="00265FC6"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Membership of farmers’ organization</w:t>
      </w:r>
    </w:p>
    <w:p w:rsidR="0077471A" w:rsidRDefault="0077471A" w:rsidP="00916BEF">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pooled data </w:t>
      </w:r>
      <w:r w:rsidRPr="00F676D4">
        <w:rPr>
          <w:rFonts w:ascii="Times New Roman" w:hAnsi="Times New Roman"/>
          <w:sz w:val="24"/>
          <w:szCs w:val="24"/>
        </w:rPr>
        <w:t xml:space="preserve">on membership of farmer’s organization in </w:t>
      </w:r>
      <w:r>
        <w:rPr>
          <w:rFonts w:ascii="Times New Roman" w:hAnsi="Times New Roman"/>
          <w:sz w:val="24"/>
          <w:szCs w:val="24"/>
        </w:rPr>
        <w:t>Figure 9</w:t>
      </w:r>
      <w:r w:rsidRPr="00F676D4">
        <w:rPr>
          <w:rFonts w:ascii="Times New Roman" w:hAnsi="Times New Roman"/>
          <w:sz w:val="24"/>
          <w:szCs w:val="24"/>
        </w:rPr>
        <w:t xml:space="preserve"> reveal</w:t>
      </w:r>
      <w:r>
        <w:rPr>
          <w:rFonts w:ascii="Times New Roman" w:hAnsi="Times New Roman"/>
          <w:sz w:val="24"/>
          <w:szCs w:val="24"/>
        </w:rPr>
        <w:t>ed</w:t>
      </w:r>
      <w:r w:rsidRPr="00F676D4">
        <w:rPr>
          <w:rFonts w:ascii="Times New Roman" w:hAnsi="Times New Roman"/>
          <w:sz w:val="24"/>
          <w:szCs w:val="24"/>
        </w:rPr>
        <w:t xml:space="preserve"> that majority of the respondents (83.9%) belong to farmer’s organization. </w:t>
      </w:r>
      <w:r w:rsidRPr="00E37F26">
        <w:rPr>
          <w:rFonts w:ascii="Times New Roman" w:hAnsi="Times New Roman"/>
          <w:sz w:val="24"/>
          <w:szCs w:val="24"/>
        </w:rPr>
        <w:t xml:space="preserve">Studies of </w:t>
      </w:r>
      <w:proofErr w:type="spellStart"/>
      <w:r w:rsidRPr="00E37F26">
        <w:rPr>
          <w:rFonts w:ascii="Times New Roman" w:hAnsi="Times New Roman"/>
          <w:sz w:val="24"/>
          <w:szCs w:val="24"/>
        </w:rPr>
        <w:t>Wollni</w:t>
      </w:r>
      <w:proofErr w:type="spellEnd"/>
      <w:r w:rsidRPr="00E37F26">
        <w:rPr>
          <w:rFonts w:ascii="Times New Roman" w:hAnsi="Times New Roman"/>
          <w:sz w:val="24"/>
          <w:szCs w:val="24"/>
        </w:rPr>
        <w:t xml:space="preserve"> </w:t>
      </w:r>
      <w:r w:rsidRPr="00E37F26">
        <w:rPr>
          <w:rFonts w:ascii="Times New Roman" w:hAnsi="Times New Roman"/>
          <w:i/>
          <w:sz w:val="24"/>
          <w:szCs w:val="24"/>
        </w:rPr>
        <w:t xml:space="preserve">et al. </w:t>
      </w:r>
      <w:r w:rsidRPr="00E37F26">
        <w:rPr>
          <w:rFonts w:ascii="Times New Roman" w:hAnsi="Times New Roman"/>
          <w:sz w:val="24"/>
          <w:szCs w:val="24"/>
        </w:rPr>
        <w:t xml:space="preserve">(2010); Kassie </w:t>
      </w:r>
      <w:r w:rsidRPr="00E37F26">
        <w:rPr>
          <w:rFonts w:ascii="Times New Roman" w:hAnsi="Times New Roman"/>
          <w:i/>
          <w:sz w:val="24"/>
          <w:szCs w:val="24"/>
        </w:rPr>
        <w:t>et al.</w:t>
      </w:r>
      <w:r>
        <w:rPr>
          <w:rFonts w:ascii="Times New Roman" w:hAnsi="Times New Roman"/>
          <w:i/>
          <w:sz w:val="24"/>
          <w:szCs w:val="24"/>
        </w:rPr>
        <w:t xml:space="preserve"> </w:t>
      </w:r>
      <w:r w:rsidRPr="00E37F26">
        <w:rPr>
          <w:rFonts w:ascii="Times New Roman" w:hAnsi="Times New Roman"/>
          <w:sz w:val="24"/>
          <w:szCs w:val="24"/>
        </w:rPr>
        <w:t xml:space="preserve">(2011); Fischer and </w:t>
      </w:r>
      <w:proofErr w:type="spellStart"/>
      <w:r w:rsidRPr="00E37F26">
        <w:rPr>
          <w:rFonts w:ascii="Times New Roman" w:hAnsi="Times New Roman"/>
          <w:sz w:val="24"/>
          <w:szCs w:val="24"/>
        </w:rPr>
        <w:t>Qaim</w:t>
      </w:r>
      <w:proofErr w:type="spellEnd"/>
      <w:r w:rsidRPr="00E37F26">
        <w:rPr>
          <w:rFonts w:ascii="Times New Roman" w:hAnsi="Times New Roman"/>
          <w:sz w:val="24"/>
          <w:szCs w:val="24"/>
        </w:rPr>
        <w:t xml:space="preserve"> (2012); </w:t>
      </w:r>
      <w:proofErr w:type="spellStart"/>
      <w:r w:rsidRPr="00E37F26">
        <w:rPr>
          <w:rFonts w:ascii="Times New Roman" w:hAnsi="Times New Roman"/>
          <w:sz w:val="24"/>
          <w:szCs w:val="24"/>
        </w:rPr>
        <w:t>Abebaw</w:t>
      </w:r>
      <w:proofErr w:type="spellEnd"/>
      <w:r w:rsidRPr="00E37F26">
        <w:rPr>
          <w:rFonts w:ascii="Times New Roman" w:hAnsi="Times New Roman"/>
          <w:sz w:val="24"/>
          <w:szCs w:val="24"/>
        </w:rPr>
        <w:t xml:space="preserve"> and Haile (2013) have shown a positive relation</w:t>
      </w:r>
      <w:r>
        <w:rPr>
          <w:rFonts w:ascii="Times New Roman" w:hAnsi="Times New Roman"/>
          <w:sz w:val="24"/>
          <w:szCs w:val="24"/>
        </w:rPr>
        <w:t>ship between</w:t>
      </w:r>
      <w:r w:rsidRPr="00E37F26">
        <w:rPr>
          <w:rFonts w:ascii="Times New Roman" w:hAnsi="Times New Roman"/>
          <w:sz w:val="24"/>
          <w:szCs w:val="24"/>
        </w:rPr>
        <w:t xml:space="preserve"> membership of farmers organization and adoption of improved agricultural</w:t>
      </w:r>
      <w:r>
        <w:rPr>
          <w:rFonts w:ascii="Times New Roman" w:hAnsi="Times New Roman"/>
          <w:sz w:val="24"/>
          <w:szCs w:val="24"/>
        </w:rPr>
        <w:t xml:space="preserve"> technologies. The result however, to some extent guaranteed the adoption of bio-fortified cassava technologies in the study area. Also, membership of farmers organization translates</w:t>
      </w:r>
      <w:r w:rsidRPr="00F676D4">
        <w:rPr>
          <w:rFonts w:ascii="Times New Roman" w:hAnsi="Times New Roman"/>
          <w:sz w:val="24"/>
          <w:szCs w:val="24"/>
        </w:rPr>
        <w:t xml:space="preserve"> to some advantages </w:t>
      </w:r>
      <w:r>
        <w:rPr>
          <w:rFonts w:ascii="Times New Roman" w:hAnsi="Times New Roman"/>
          <w:sz w:val="24"/>
          <w:szCs w:val="24"/>
        </w:rPr>
        <w:t>which</w:t>
      </w:r>
      <w:r w:rsidRPr="00F676D4">
        <w:rPr>
          <w:rFonts w:ascii="Times New Roman" w:hAnsi="Times New Roman"/>
          <w:sz w:val="24"/>
          <w:szCs w:val="24"/>
        </w:rPr>
        <w:t xml:space="preserve"> include </w:t>
      </w:r>
      <w:r>
        <w:rPr>
          <w:rFonts w:ascii="Times New Roman" w:hAnsi="Times New Roman"/>
          <w:sz w:val="24"/>
          <w:szCs w:val="24"/>
        </w:rPr>
        <w:t xml:space="preserve">accessibility to </w:t>
      </w:r>
      <w:r w:rsidRPr="00F676D4">
        <w:rPr>
          <w:rFonts w:ascii="Times New Roman" w:hAnsi="Times New Roman"/>
          <w:sz w:val="24"/>
          <w:szCs w:val="24"/>
        </w:rPr>
        <w:t>micro-credit, input subsidy and avenue for cross br</w:t>
      </w:r>
      <w:r>
        <w:rPr>
          <w:rFonts w:ascii="Times New Roman" w:hAnsi="Times New Roman"/>
          <w:sz w:val="24"/>
          <w:szCs w:val="24"/>
        </w:rPr>
        <w:t xml:space="preserve">eeding of ideas and information. </w:t>
      </w:r>
    </w:p>
    <w:p w:rsidR="00631979" w:rsidRPr="00C80410" w:rsidRDefault="00631979" w:rsidP="00916BEF">
      <w:pPr>
        <w:autoSpaceDE w:val="0"/>
        <w:autoSpaceDN w:val="0"/>
        <w:adjustRightInd w:val="0"/>
        <w:spacing w:after="0" w:line="480" w:lineRule="auto"/>
        <w:jc w:val="both"/>
        <w:rPr>
          <w:rFonts w:ascii="Times New Roman" w:hAnsi="Times New Roman" w:cs="Times New Roman"/>
          <w:sz w:val="24"/>
          <w:szCs w:val="24"/>
        </w:rPr>
      </w:pPr>
    </w:p>
    <w:p w:rsidR="00631979" w:rsidRPr="00C80410" w:rsidRDefault="00631979"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noProof/>
          <w:sz w:val="24"/>
          <w:szCs w:val="24"/>
        </w:rPr>
        <w:drawing>
          <wp:inline distT="0" distB="0" distL="0" distR="0" wp14:anchorId="0728CB7B" wp14:editId="4312EEF2">
            <wp:extent cx="5934075" cy="1304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1979" w:rsidRPr="00C80410" w:rsidRDefault="00C31031" w:rsidP="00916BEF">
      <w:pPr>
        <w:spacing w:after="0" w:line="480" w:lineRule="auto"/>
        <w:jc w:val="both"/>
        <w:rPr>
          <w:rFonts w:ascii="Times New Roman" w:hAnsi="Times New Roman" w:cs="Times New Roman"/>
          <w:b/>
          <w:sz w:val="24"/>
          <w:szCs w:val="24"/>
        </w:rPr>
      </w:pPr>
      <w:r w:rsidRPr="00C80410">
        <w:rPr>
          <w:rFonts w:ascii="Times New Roman" w:hAnsi="Times New Roman" w:cs="Times New Roman"/>
          <w:b/>
          <w:sz w:val="24"/>
          <w:szCs w:val="24"/>
        </w:rPr>
        <w:t>Figure 9</w:t>
      </w:r>
      <w:r w:rsidR="00631979" w:rsidRPr="00C80410">
        <w:rPr>
          <w:rFonts w:ascii="Times New Roman" w:hAnsi="Times New Roman" w:cs="Times New Roman"/>
          <w:b/>
          <w:sz w:val="24"/>
          <w:szCs w:val="24"/>
        </w:rPr>
        <w:t>: Membership of farmers’ organization</w:t>
      </w:r>
    </w:p>
    <w:p w:rsidR="00C31031" w:rsidRPr="00C80410" w:rsidRDefault="00C31031" w:rsidP="00916BEF">
      <w:pPr>
        <w:spacing w:after="0" w:line="480" w:lineRule="auto"/>
        <w:ind w:firstLine="720"/>
        <w:jc w:val="both"/>
        <w:rPr>
          <w:rFonts w:ascii="Times New Roman" w:hAnsi="Times New Roman" w:cs="Times New Roman"/>
          <w:color w:val="000000"/>
          <w:sz w:val="24"/>
          <w:szCs w:val="24"/>
        </w:rPr>
      </w:pPr>
    </w:p>
    <w:p w:rsidR="00265FC6" w:rsidRDefault="00265FC6" w:rsidP="00916BEF">
      <w:pPr>
        <w:spacing w:after="0" w:line="480" w:lineRule="auto"/>
        <w:jc w:val="both"/>
        <w:rPr>
          <w:rFonts w:ascii="Times New Roman" w:hAnsi="Times New Roman" w:cs="Times New Roman"/>
          <w:b/>
          <w:bCs/>
          <w:sz w:val="24"/>
          <w:szCs w:val="24"/>
        </w:rPr>
      </w:pPr>
      <w:r w:rsidRPr="00C80410">
        <w:rPr>
          <w:rFonts w:ascii="Times New Roman" w:hAnsi="Times New Roman" w:cs="Times New Roman"/>
          <w:b/>
          <w:bCs/>
          <w:sz w:val="24"/>
          <w:szCs w:val="24"/>
        </w:rPr>
        <w:t xml:space="preserve">Access to credit facilities </w:t>
      </w:r>
    </w:p>
    <w:p w:rsidR="0077471A" w:rsidRPr="00B57B37" w:rsidRDefault="0077471A" w:rsidP="00916BEF">
      <w:pPr>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Entries in Figure 10</w:t>
      </w:r>
      <w:r w:rsidRPr="00B57B37">
        <w:rPr>
          <w:rFonts w:ascii="Times New Roman" w:hAnsi="Times New Roman"/>
          <w:color w:val="000000"/>
          <w:sz w:val="24"/>
          <w:szCs w:val="24"/>
        </w:rPr>
        <w:t xml:space="preserve"> show that majority of the respondents (83.3% and 71.7%) in public and private extension systems respectively did not have access to credit facilities. </w:t>
      </w:r>
      <w:r w:rsidRPr="00B57B37">
        <w:rPr>
          <w:rFonts w:ascii="Times New Roman" w:hAnsi="Times New Roman"/>
          <w:sz w:val="24"/>
          <w:szCs w:val="24"/>
        </w:rPr>
        <w:t xml:space="preserve">As noted by </w:t>
      </w:r>
      <w:proofErr w:type="spellStart"/>
      <w:r w:rsidRPr="00B57B37">
        <w:rPr>
          <w:rFonts w:ascii="Times New Roman" w:hAnsi="Times New Roman"/>
          <w:sz w:val="24"/>
          <w:szCs w:val="24"/>
        </w:rPr>
        <w:t>Omonona</w:t>
      </w:r>
      <w:proofErr w:type="spellEnd"/>
      <w:r w:rsidRPr="00B57B37">
        <w:rPr>
          <w:rFonts w:ascii="Times New Roman" w:hAnsi="Times New Roman"/>
          <w:sz w:val="24"/>
          <w:szCs w:val="24"/>
        </w:rPr>
        <w:t xml:space="preserve"> </w:t>
      </w:r>
      <w:r w:rsidRPr="00B57B37">
        <w:rPr>
          <w:rFonts w:ascii="Times New Roman" w:hAnsi="Times New Roman"/>
          <w:i/>
          <w:sz w:val="24"/>
          <w:szCs w:val="24"/>
        </w:rPr>
        <w:t>et al.</w:t>
      </w:r>
      <w:r w:rsidRPr="00B57B37">
        <w:rPr>
          <w:rFonts w:ascii="Times New Roman" w:hAnsi="Times New Roman"/>
          <w:sz w:val="24"/>
          <w:szCs w:val="24"/>
        </w:rPr>
        <w:t xml:space="preserve"> (2010), access to credit enhances the production efficiency of small scale farmers.  Credit therefore has the capacity to facilitate optimal input use leading to a positive impact on productivity. Poor access to credit in the study area </w:t>
      </w:r>
      <w:r w:rsidRPr="00B57B37">
        <w:rPr>
          <w:rFonts w:ascii="Times New Roman" w:hAnsi="Times New Roman"/>
          <w:color w:val="000000"/>
          <w:sz w:val="24"/>
          <w:szCs w:val="24"/>
        </w:rPr>
        <w:t>undoubtedly will lower the capacity of the farmers to procure necessary inputs needed for the production of bio-fortified cassava technologies.</w:t>
      </w:r>
    </w:p>
    <w:p w:rsidR="00631979" w:rsidRPr="00C80410" w:rsidRDefault="00631979" w:rsidP="00916BEF">
      <w:pPr>
        <w:pStyle w:val="NormalWeb"/>
        <w:shd w:val="clear" w:color="auto" w:fill="FFFFFF"/>
        <w:spacing w:before="0" w:beforeAutospacing="0" w:after="0" w:afterAutospacing="0" w:line="480" w:lineRule="auto"/>
        <w:jc w:val="both"/>
        <w:rPr>
          <w:b/>
          <w:bCs/>
        </w:rPr>
      </w:pPr>
      <w:r w:rsidRPr="00C80410">
        <w:rPr>
          <w:noProof/>
        </w:rPr>
        <w:drawing>
          <wp:inline distT="0" distB="0" distL="0" distR="0" wp14:anchorId="48659BC5" wp14:editId="7D15B6F2">
            <wp:extent cx="5915025" cy="14001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1979" w:rsidRPr="00C80410" w:rsidRDefault="00C31031" w:rsidP="00916BEF">
      <w:pPr>
        <w:spacing w:after="0" w:line="480" w:lineRule="auto"/>
        <w:jc w:val="both"/>
        <w:rPr>
          <w:rFonts w:ascii="Times New Roman" w:hAnsi="Times New Roman" w:cs="Times New Roman"/>
          <w:b/>
          <w:bCs/>
          <w:sz w:val="24"/>
          <w:szCs w:val="24"/>
        </w:rPr>
      </w:pPr>
      <w:r w:rsidRPr="00C80410">
        <w:rPr>
          <w:rFonts w:ascii="Times New Roman" w:hAnsi="Times New Roman" w:cs="Times New Roman"/>
          <w:b/>
          <w:bCs/>
          <w:sz w:val="24"/>
          <w:szCs w:val="24"/>
        </w:rPr>
        <w:t>Figure 10</w:t>
      </w:r>
      <w:r w:rsidR="00631979" w:rsidRPr="00C80410">
        <w:rPr>
          <w:rFonts w:ascii="Times New Roman" w:hAnsi="Times New Roman" w:cs="Times New Roman"/>
          <w:b/>
          <w:bCs/>
          <w:sz w:val="24"/>
          <w:szCs w:val="24"/>
        </w:rPr>
        <w:t xml:space="preserve">: Access to credit facilities </w:t>
      </w:r>
    </w:p>
    <w:p w:rsidR="00631979" w:rsidRPr="00C80410" w:rsidRDefault="00631979" w:rsidP="00916BEF">
      <w:pPr>
        <w:pStyle w:val="NormalWeb"/>
        <w:shd w:val="clear" w:color="auto" w:fill="FFFFFF"/>
        <w:spacing w:before="0" w:beforeAutospacing="0" w:after="0" w:afterAutospacing="0" w:line="480" w:lineRule="auto"/>
        <w:jc w:val="both"/>
        <w:rPr>
          <w:b/>
          <w:bCs/>
        </w:rPr>
      </w:pPr>
    </w:p>
    <w:p w:rsidR="00265FC6" w:rsidRDefault="00265FC6" w:rsidP="00916BEF">
      <w:pPr>
        <w:spacing w:after="0" w:line="480" w:lineRule="auto"/>
        <w:jc w:val="both"/>
        <w:rPr>
          <w:rFonts w:ascii="Times New Roman" w:hAnsi="Times New Roman" w:cs="Times New Roman"/>
          <w:b/>
          <w:sz w:val="24"/>
          <w:szCs w:val="24"/>
        </w:rPr>
      </w:pPr>
    </w:p>
    <w:p w:rsidR="00265FC6" w:rsidRDefault="00265FC6" w:rsidP="00916BEF">
      <w:pPr>
        <w:spacing w:after="0" w:line="480" w:lineRule="auto"/>
        <w:jc w:val="both"/>
        <w:rPr>
          <w:rFonts w:ascii="Times New Roman" w:hAnsi="Times New Roman" w:cs="Times New Roman"/>
          <w:sz w:val="24"/>
          <w:szCs w:val="24"/>
        </w:rPr>
      </w:pPr>
      <w:r w:rsidRPr="00C80410">
        <w:rPr>
          <w:rFonts w:ascii="Times New Roman" w:hAnsi="Times New Roman" w:cs="Times New Roman"/>
          <w:b/>
          <w:sz w:val="24"/>
          <w:szCs w:val="24"/>
        </w:rPr>
        <w:t xml:space="preserve">Source of </w:t>
      </w:r>
      <w:proofErr w:type="spellStart"/>
      <w:r w:rsidRPr="00C80410">
        <w:rPr>
          <w:rFonts w:ascii="Times New Roman" w:hAnsi="Times New Roman" w:cs="Times New Roman"/>
          <w:b/>
          <w:sz w:val="24"/>
          <w:szCs w:val="24"/>
        </w:rPr>
        <w:t>labour</w:t>
      </w:r>
      <w:proofErr w:type="spellEnd"/>
      <w:r w:rsidRPr="00C80410">
        <w:rPr>
          <w:rFonts w:ascii="Times New Roman" w:hAnsi="Times New Roman" w:cs="Times New Roman"/>
          <w:b/>
          <w:sz w:val="24"/>
          <w:szCs w:val="24"/>
        </w:rPr>
        <w:t xml:space="preserve"> for farming</w:t>
      </w:r>
      <w:r w:rsidRPr="00C80410">
        <w:rPr>
          <w:rFonts w:ascii="Times New Roman" w:hAnsi="Times New Roman" w:cs="Times New Roman"/>
          <w:sz w:val="24"/>
          <w:szCs w:val="24"/>
        </w:rPr>
        <w:t xml:space="preserve"> </w:t>
      </w:r>
    </w:p>
    <w:p w:rsidR="0077471A" w:rsidRDefault="0077471A" w:rsidP="00916BEF">
      <w:pPr>
        <w:spacing w:after="0" w:line="480" w:lineRule="auto"/>
        <w:ind w:firstLine="720"/>
        <w:jc w:val="both"/>
        <w:rPr>
          <w:rFonts w:ascii="Times New Roman" w:hAnsi="Times New Roman"/>
          <w:sz w:val="24"/>
          <w:szCs w:val="24"/>
        </w:rPr>
      </w:pP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xml:space="preserve"> for farm production activities </w:t>
      </w:r>
      <w:r>
        <w:rPr>
          <w:rFonts w:ascii="Times New Roman" w:hAnsi="Times New Roman"/>
          <w:sz w:val="24"/>
          <w:szCs w:val="24"/>
        </w:rPr>
        <w:t>in Figure 11</w:t>
      </w:r>
      <w:r w:rsidRPr="00BC0B68">
        <w:rPr>
          <w:rFonts w:ascii="Times New Roman" w:hAnsi="Times New Roman"/>
          <w:sz w:val="24"/>
          <w:szCs w:val="24"/>
        </w:rPr>
        <w:t xml:space="preserve"> was </w:t>
      </w:r>
      <w:r w:rsidRPr="00764C8B">
        <w:rPr>
          <w:rFonts w:ascii="Times New Roman" w:hAnsi="Times New Roman"/>
          <w:sz w:val="24"/>
          <w:szCs w:val="24"/>
        </w:rPr>
        <w:t xml:space="preserve">mostly hired (90.6%) while personal and communal source of </w:t>
      </w: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xml:space="preserve"> accounted for a very low percentage (14.2% and 1.4%</w:t>
      </w:r>
      <w:r>
        <w:rPr>
          <w:rFonts w:ascii="Times New Roman" w:hAnsi="Times New Roman"/>
          <w:sz w:val="24"/>
          <w:szCs w:val="24"/>
        </w:rPr>
        <w:t>,</w:t>
      </w:r>
      <w:r w:rsidRPr="00764C8B">
        <w:rPr>
          <w:rFonts w:ascii="Times New Roman" w:hAnsi="Times New Roman"/>
          <w:sz w:val="24"/>
          <w:szCs w:val="24"/>
        </w:rPr>
        <w:t xml:space="preserve"> respectively). This implies that the farmers appreciably used hired </w:t>
      </w: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xml:space="preserve"> in </w:t>
      </w:r>
      <w:r>
        <w:rPr>
          <w:rFonts w:ascii="Times New Roman" w:hAnsi="Times New Roman"/>
          <w:sz w:val="24"/>
          <w:szCs w:val="24"/>
        </w:rPr>
        <w:t>crop production but</w:t>
      </w:r>
      <w:r w:rsidRPr="00764C8B">
        <w:rPr>
          <w:rFonts w:ascii="Times New Roman" w:hAnsi="Times New Roman"/>
          <w:sz w:val="24"/>
          <w:szCs w:val="24"/>
        </w:rPr>
        <w:t xml:space="preserve"> also depended on other sources of farm </w:t>
      </w: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This result is</w:t>
      </w:r>
      <w:r>
        <w:rPr>
          <w:rFonts w:ascii="Times New Roman" w:hAnsi="Times New Roman"/>
          <w:sz w:val="24"/>
          <w:szCs w:val="24"/>
        </w:rPr>
        <w:t xml:space="preserve"> in line with </w:t>
      </w:r>
      <w:proofErr w:type="spellStart"/>
      <w:r>
        <w:rPr>
          <w:rFonts w:ascii="Times New Roman" w:hAnsi="Times New Roman"/>
          <w:sz w:val="24"/>
          <w:szCs w:val="24"/>
        </w:rPr>
        <w:t>Ajibefun</w:t>
      </w:r>
      <w:proofErr w:type="spellEnd"/>
      <w:r>
        <w:rPr>
          <w:rFonts w:ascii="Times New Roman" w:hAnsi="Times New Roman"/>
          <w:sz w:val="24"/>
          <w:szCs w:val="24"/>
        </w:rPr>
        <w:t xml:space="preserve"> </w:t>
      </w:r>
      <w:r>
        <w:rPr>
          <w:rFonts w:ascii="Times New Roman" w:hAnsi="Times New Roman"/>
          <w:i/>
          <w:sz w:val="24"/>
          <w:szCs w:val="24"/>
        </w:rPr>
        <w:t>et</w:t>
      </w:r>
      <w:r w:rsidRPr="00764C8B">
        <w:rPr>
          <w:rFonts w:ascii="Times New Roman" w:hAnsi="Times New Roman"/>
          <w:i/>
          <w:sz w:val="24"/>
          <w:szCs w:val="24"/>
        </w:rPr>
        <w:t xml:space="preserve"> al.</w:t>
      </w:r>
      <w:r w:rsidRPr="00764C8B">
        <w:rPr>
          <w:rFonts w:ascii="Times New Roman" w:hAnsi="Times New Roman"/>
          <w:sz w:val="24"/>
          <w:szCs w:val="24"/>
        </w:rPr>
        <w:t xml:space="preserve"> (2000) </w:t>
      </w:r>
      <w:r>
        <w:rPr>
          <w:rFonts w:ascii="Times New Roman" w:hAnsi="Times New Roman"/>
          <w:sz w:val="24"/>
          <w:szCs w:val="24"/>
        </w:rPr>
        <w:t xml:space="preserve">cited by </w:t>
      </w:r>
      <w:proofErr w:type="spellStart"/>
      <w:r>
        <w:rPr>
          <w:rFonts w:ascii="Times New Roman" w:hAnsi="Times New Roman"/>
          <w:sz w:val="24"/>
          <w:szCs w:val="24"/>
        </w:rPr>
        <w:t>Anyiro</w:t>
      </w:r>
      <w:proofErr w:type="spellEnd"/>
      <w:r>
        <w:rPr>
          <w:rFonts w:ascii="Times New Roman" w:hAnsi="Times New Roman"/>
          <w:sz w:val="24"/>
          <w:szCs w:val="24"/>
        </w:rPr>
        <w:t xml:space="preserve"> </w:t>
      </w:r>
      <w:r w:rsidRPr="00A15D36">
        <w:rPr>
          <w:rFonts w:ascii="Times New Roman" w:hAnsi="Times New Roman"/>
          <w:i/>
          <w:sz w:val="24"/>
          <w:szCs w:val="24"/>
        </w:rPr>
        <w:t>et al.,</w:t>
      </w:r>
      <w:r>
        <w:rPr>
          <w:rFonts w:ascii="Times New Roman" w:hAnsi="Times New Roman"/>
          <w:sz w:val="24"/>
          <w:szCs w:val="24"/>
        </w:rPr>
        <w:t xml:space="preserve"> (2013) </w:t>
      </w:r>
      <w:r w:rsidRPr="00764C8B">
        <w:rPr>
          <w:rFonts w:ascii="Times New Roman" w:hAnsi="Times New Roman"/>
          <w:sz w:val="24"/>
          <w:szCs w:val="24"/>
        </w:rPr>
        <w:t xml:space="preserve">that hired </w:t>
      </w: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xml:space="preserve"> contributes more than three-quarter of the total </w:t>
      </w:r>
      <w:proofErr w:type="spellStart"/>
      <w:r w:rsidRPr="00764C8B">
        <w:rPr>
          <w:rFonts w:ascii="Times New Roman" w:hAnsi="Times New Roman"/>
          <w:sz w:val="24"/>
          <w:szCs w:val="24"/>
        </w:rPr>
        <w:t>labour</w:t>
      </w:r>
      <w:proofErr w:type="spellEnd"/>
      <w:r w:rsidRPr="00764C8B">
        <w:rPr>
          <w:rFonts w:ascii="Times New Roman" w:hAnsi="Times New Roman"/>
          <w:sz w:val="24"/>
          <w:szCs w:val="24"/>
        </w:rPr>
        <w:t xml:space="preserve"> used for crops </w:t>
      </w:r>
      <w:r>
        <w:rPr>
          <w:rFonts w:ascii="Times New Roman" w:hAnsi="Times New Roman"/>
          <w:sz w:val="24"/>
          <w:szCs w:val="24"/>
        </w:rPr>
        <w:t xml:space="preserve">production </w:t>
      </w:r>
      <w:r w:rsidRPr="00764C8B">
        <w:rPr>
          <w:rFonts w:ascii="Times New Roman" w:hAnsi="Times New Roman"/>
          <w:sz w:val="24"/>
          <w:szCs w:val="24"/>
        </w:rPr>
        <w:t>on farms.</w:t>
      </w:r>
    </w:p>
    <w:p w:rsidR="00631979" w:rsidRPr="00C80410" w:rsidRDefault="00631979" w:rsidP="00916BEF">
      <w:pPr>
        <w:spacing w:after="0" w:line="480" w:lineRule="auto"/>
        <w:jc w:val="both"/>
        <w:rPr>
          <w:rFonts w:ascii="Times New Roman" w:hAnsi="Times New Roman" w:cs="Times New Roman"/>
          <w:sz w:val="24"/>
          <w:szCs w:val="24"/>
        </w:rPr>
      </w:pPr>
      <w:r w:rsidRPr="00C80410">
        <w:rPr>
          <w:rFonts w:ascii="Times New Roman" w:hAnsi="Times New Roman" w:cs="Times New Roman"/>
          <w:noProof/>
          <w:sz w:val="24"/>
          <w:szCs w:val="24"/>
        </w:rPr>
        <w:lastRenderedPageBreak/>
        <w:drawing>
          <wp:inline distT="0" distB="0" distL="0" distR="0" wp14:anchorId="45184EB6" wp14:editId="50906C11">
            <wp:extent cx="5991225" cy="1600200"/>
            <wp:effectExtent l="0" t="0" r="9525" b="19050"/>
            <wp:docPr id="124" name="Chart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1979" w:rsidRPr="00C80410" w:rsidRDefault="00631979" w:rsidP="00916BEF">
      <w:pPr>
        <w:spacing w:after="0" w:line="480" w:lineRule="auto"/>
        <w:jc w:val="both"/>
        <w:rPr>
          <w:rFonts w:ascii="Times New Roman" w:hAnsi="Times New Roman" w:cs="Times New Roman"/>
          <w:sz w:val="24"/>
          <w:szCs w:val="24"/>
        </w:rPr>
      </w:pPr>
      <w:r w:rsidRPr="00C80410">
        <w:rPr>
          <w:rFonts w:ascii="Times New Roman" w:hAnsi="Times New Roman" w:cs="Times New Roman"/>
          <w:b/>
          <w:sz w:val="24"/>
          <w:szCs w:val="24"/>
        </w:rPr>
        <w:t>Figure</w:t>
      </w:r>
      <w:r w:rsidR="00A550F3" w:rsidRPr="00C80410">
        <w:rPr>
          <w:rFonts w:ascii="Times New Roman" w:hAnsi="Times New Roman" w:cs="Times New Roman"/>
          <w:b/>
          <w:sz w:val="24"/>
          <w:szCs w:val="24"/>
        </w:rPr>
        <w:t xml:space="preserve"> 11</w:t>
      </w:r>
      <w:r w:rsidRPr="00C80410">
        <w:rPr>
          <w:rFonts w:ascii="Times New Roman" w:hAnsi="Times New Roman" w:cs="Times New Roman"/>
          <w:b/>
          <w:sz w:val="24"/>
          <w:szCs w:val="24"/>
        </w:rPr>
        <w:t xml:space="preserve">: Source of </w:t>
      </w:r>
      <w:proofErr w:type="spellStart"/>
      <w:r w:rsidRPr="00C80410">
        <w:rPr>
          <w:rFonts w:ascii="Times New Roman" w:hAnsi="Times New Roman" w:cs="Times New Roman"/>
          <w:b/>
          <w:sz w:val="24"/>
          <w:szCs w:val="24"/>
        </w:rPr>
        <w:t>labour</w:t>
      </w:r>
      <w:proofErr w:type="spellEnd"/>
      <w:r w:rsidRPr="00C80410">
        <w:rPr>
          <w:rFonts w:ascii="Times New Roman" w:hAnsi="Times New Roman" w:cs="Times New Roman"/>
          <w:b/>
          <w:sz w:val="24"/>
          <w:szCs w:val="24"/>
        </w:rPr>
        <w:t xml:space="preserve"> for farming</w:t>
      </w:r>
      <w:r w:rsidRPr="00C80410">
        <w:rPr>
          <w:rFonts w:ascii="Times New Roman" w:hAnsi="Times New Roman" w:cs="Times New Roman"/>
          <w:sz w:val="24"/>
          <w:szCs w:val="24"/>
        </w:rPr>
        <w:t xml:space="preserve"> </w:t>
      </w:r>
    </w:p>
    <w:p w:rsidR="00631979" w:rsidRPr="00C80410" w:rsidRDefault="00631979" w:rsidP="00916BEF">
      <w:pPr>
        <w:spacing w:after="0" w:line="480" w:lineRule="auto"/>
        <w:jc w:val="both"/>
        <w:rPr>
          <w:rFonts w:ascii="Times New Roman" w:hAnsi="Times New Roman" w:cs="Times New Roman"/>
          <w:sz w:val="24"/>
          <w:szCs w:val="24"/>
        </w:rPr>
      </w:pPr>
    </w:p>
    <w:p w:rsidR="00A676FF" w:rsidRDefault="00A676FF" w:rsidP="00916BEF">
      <w:pPr>
        <w:spacing w:after="0" w:line="480" w:lineRule="auto"/>
        <w:rPr>
          <w:rFonts w:ascii="Times New Roman" w:hAnsi="Times New Roman" w:cs="Times New Roman"/>
          <w:b/>
          <w:sz w:val="24"/>
          <w:szCs w:val="24"/>
        </w:rPr>
      </w:pPr>
      <w:r>
        <w:rPr>
          <w:rFonts w:ascii="Times New Roman" w:hAnsi="Times New Roman" w:cs="Times New Roman"/>
          <w:b/>
          <w:sz w:val="24"/>
          <w:szCs w:val="24"/>
        </w:rPr>
        <w:t>Technologies adopted on bio-fortified cassava</w:t>
      </w:r>
    </w:p>
    <w:p w:rsidR="00A676FF" w:rsidRDefault="00A676FF" w:rsidP="00916BEF">
      <w:pPr>
        <w:spacing w:after="0" w:line="480" w:lineRule="auto"/>
        <w:ind w:firstLine="720"/>
        <w:jc w:val="both"/>
        <w:rPr>
          <w:rFonts w:ascii="Times New Roman" w:hAnsi="Times New Roman"/>
          <w:sz w:val="24"/>
          <w:szCs w:val="24"/>
        </w:rPr>
      </w:pPr>
      <w:r w:rsidRPr="00977679">
        <w:rPr>
          <w:rFonts w:ascii="Times New Roman" w:hAnsi="Times New Roman"/>
          <w:sz w:val="24"/>
          <w:szCs w:val="24"/>
        </w:rPr>
        <w:t xml:space="preserve">Results </w:t>
      </w:r>
      <w:r>
        <w:rPr>
          <w:rFonts w:ascii="Times New Roman" w:hAnsi="Times New Roman"/>
          <w:sz w:val="24"/>
          <w:szCs w:val="24"/>
        </w:rPr>
        <w:t>in Table 1</w:t>
      </w:r>
      <w:r w:rsidRPr="00AB5834">
        <w:rPr>
          <w:rFonts w:ascii="Times New Roman" w:hAnsi="Times New Roman"/>
          <w:sz w:val="24"/>
          <w:szCs w:val="24"/>
        </w:rPr>
        <w:t xml:space="preserve"> show </w:t>
      </w:r>
      <w:r>
        <w:rPr>
          <w:rFonts w:ascii="Times New Roman" w:hAnsi="Times New Roman"/>
          <w:sz w:val="24"/>
          <w:szCs w:val="24"/>
        </w:rPr>
        <w:t xml:space="preserve">that adoption of bio-fortified cassava varieties among farmers in both public and private extension systems (42.0% and 35.0% respectively) </w:t>
      </w:r>
      <w:r w:rsidR="001A6AD8">
        <w:rPr>
          <w:rFonts w:ascii="Times New Roman" w:hAnsi="Times New Roman"/>
          <w:sz w:val="24"/>
          <w:szCs w:val="24"/>
        </w:rPr>
        <w:t xml:space="preserve">was low </w:t>
      </w:r>
      <w:r>
        <w:rPr>
          <w:rFonts w:ascii="Times New Roman" w:hAnsi="Times New Roman"/>
          <w:sz w:val="24"/>
          <w:szCs w:val="24"/>
        </w:rPr>
        <w:t>despite the essential attributive benefits to farmers. This corroborates</w:t>
      </w:r>
      <w:r w:rsidRPr="003B6AC5">
        <w:rPr>
          <w:rFonts w:ascii="Times New Roman" w:hAnsi="Times New Roman"/>
          <w:sz w:val="24"/>
          <w:szCs w:val="24"/>
        </w:rPr>
        <w:t xml:space="preserve"> the findings of </w:t>
      </w:r>
      <w:proofErr w:type="spellStart"/>
      <w:r w:rsidRPr="003B6AC5">
        <w:rPr>
          <w:rFonts w:ascii="Times New Roman" w:hAnsi="Times New Roman"/>
          <w:sz w:val="24"/>
          <w:szCs w:val="24"/>
        </w:rPr>
        <w:t>Ayinde</w:t>
      </w:r>
      <w:proofErr w:type="spellEnd"/>
      <w:r w:rsidRPr="003B6AC5">
        <w:rPr>
          <w:rFonts w:ascii="Times New Roman" w:hAnsi="Times New Roman"/>
          <w:sz w:val="24"/>
          <w:szCs w:val="24"/>
        </w:rPr>
        <w:t xml:space="preserve">, </w:t>
      </w:r>
      <w:proofErr w:type="spellStart"/>
      <w:r w:rsidRPr="003B6AC5">
        <w:rPr>
          <w:rFonts w:ascii="Times New Roman" w:hAnsi="Times New Roman"/>
          <w:sz w:val="24"/>
          <w:szCs w:val="24"/>
        </w:rPr>
        <w:t>Adewumi</w:t>
      </w:r>
      <w:proofErr w:type="spellEnd"/>
      <w:r w:rsidRPr="003B6AC5">
        <w:rPr>
          <w:rFonts w:ascii="Times New Roman" w:hAnsi="Times New Roman"/>
          <w:sz w:val="24"/>
          <w:szCs w:val="24"/>
        </w:rPr>
        <w:t xml:space="preserve">, </w:t>
      </w:r>
      <w:proofErr w:type="spellStart"/>
      <w:r w:rsidRPr="003B6AC5">
        <w:rPr>
          <w:rFonts w:ascii="Times New Roman" w:hAnsi="Times New Roman"/>
          <w:sz w:val="24"/>
          <w:szCs w:val="24"/>
        </w:rPr>
        <w:t>Ajewole</w:t>
      </w:r>
      <w:proofErr w:type="spellEnd"/>
      <w:r w:rsidRPr="003B6AC5">
        <w:rPr>
          <w:rFonts w:ascii="Times New Roman" w:hAnsi="Times New Roman"/>
          <w:sz w:val="24"/>
          <w:szCs w:val="24"/>
        </w:rPr>
        <w:t xml:space="preserve">, </w:t>
      </w:r>
      <w:proofErr w:type="spellStart"/>
      <w:r w:rsidRPr="003B6AC5">
        <w:rPr>
          <w:rFonts w:ascii="Times New Roman" w:hAnsi="Times New Roman"/>
          <w:sz w:val="24"/>
          <w:szCs w:val="24"/>
        </w:rPr>
        <w:t>Ologunde</w:t>
      </w:r>
      <w:proofErr w:type="spellEnd"/>
      <w:r w:rsidRPr="003B6AC5">
        <w:rPr>
          <w:rFonts w:ascii="Times New Roman" w:hAnsi="Times New Roman"/>
          <w:sz w:val="24"/>
          <w:szCs w:val="24"/>
        </w:rPr>
        <w:t xml:space="preserve"> (2017) that adoption of bio-fortified cassava was low among farmers in Oyo State. Farmers </w:t>
      </w:r>
      <w:r>
        <w:rPr>
          <w:rFonts w:ascii="Times New Roman" w:hAnsi="Times New Roman"/>
          <w:sz w:val="24"/>
          <w:szCs w:val="24"/>
        </w:rPr>
        <w:t>indicated</w:t>
      </w:r>
      <w:r w:rsidRPr="003B6AC5">
        <w:rPr>
          <w:rFonts w:ascii="Times New Roman" w:hAnsi="Times New Roman"/>
          <w:sz w:val="24"/>
          <w:szCs w:val="24"/>
        </w:rPr>
        <w:t xml:space="preserve"> that the </w:t>
      </w:r>
      <w:r>
        <w:rPr>
          <w:rFonts w:ascii="Times New Roman" w:hAnsi="Times New Roman"/>
          <w:sz w:val="24"/>
          <w:szCs w:val="24"/>
        </w:rPr>
        <w:t xml:space="preserve">bio-fortified cassava varieties, </w:t>
      </w:r>
      <w:r w:rsidRPr="003B6AC5">
        <w:rPr>
          <w:rFonts w:ascii="Times New Roman" w:hAnsi="Times New Roman"/>
          <w:sz w:val="24"/>
          <w:szCs w:val="24"/>
        </w:rPr>
        <w:t xml:space="preserve">though </w:t>
      </w:r>
      <w:r>
        <w:rPr>
          <w:rFonts w:ascii="Times New Roman" w:hAnsi="Times New Roman"/>
          <w:sz w:val="24"/>
          <w:szCs w:val="24"/>
        </w:rPr>
        <w:t>rich</w:t>
      </w:r>
      <w:r w:rsidRPr="003B6AC5">
        <w:rPr>
          <w:rFonts w:ascii="Times New Roman" w:hAnsi="Times New Roman"/>
          <w:sz w:val="24"/>
          <w:szCs w:val="24"/>
        </w:rPr>
        <w:t xml:space="preserve"> vitamin A</w:t>
      </w:r>
      <w:r>
        <w:rPr>
          <w:rFonts w:ascii="Times New Roman" w:hAnsi="Times New Roman"/>
          <w:sz w:val="24"/>
          <w:szCs w:val="24"/>
        </w:rPr>
        <w:t>,</w:t>
      </w:r>
      <w:r w:rsidRPr="003B6AC5">
        <w:rPr>
          <w:rFonts w:ascii="Times New Roman" w:hAnsi="Times New Roman"/>
          <w:sz w:val="24"/>
          <w:szCs w:val="24"/>
        </w:rPr>
        <w:t xml:space="preserve"> </w:t>
      </w:r>
      <w:r>
        <w:rPr>
          <w:rFonts w:ascii="Times New Roman" w:hAnsi="Times New Roman"/>
          <w:sz w:val="24"/>
          <w:szCs w:val="24"/>
        </w:rPr>
        <w:t>have</w:t>
      </w:r>
      <w:r w:rsidRPr="003B6AC5">
        <w:rPr>
          <w:rFonts w:ascii="Times New Roman" w:hAnsi="Times New Roman"/>
          <w:sz w:val="24"/>
          <w:szCs w:val="24"/>
        </w:rPr>
        <w:t xml:space="preserve"> low starch content </w:t>
      </w:r>
      <w:r>
        <w:rPr>
          <w:rFonts w:ascii="Times New Roman" w:hAnsi="Times New Roman"/>
          <w:sz w:val="24"/>
          <w:szCs w:val="24"/>
        </w:rPr>
        <w:t xml:space="preserve">causing low quality and acceptance of the </w:t>
      </w:r>
      <w:r w:rsidRPr="003B6AC5">
        <w:rPr>
          <w:rFonts w:ascii="Times New Roman" w:hAnsi="Times New Roman"/>
          <w:sz w:val="24"/>
          <w:szCs w:val="24"/>
        </w:rPr>
        <w:t>final products than th</w:t>
      </w:r>
      <w:r>
        <w:rPr>
          <w:rFonts w:ascii="Times New Roman" w:hAnsi="Times New Roman"/>
          <w:sz w:val="24"/>
          <w:szCs w:val="24"/>
        </w:rPr>
        <w:t>ose</w:t>
      </w:r>
      <w:r w:rsidRPr="003B6AC5">
        <w:rPr>
          <w:rFonts w:ascii="Times New Roman" w:hAnsi="Times New Roman"/>
          <w:sz w:val="24"/>
          <w:szCs w:val="24"/>
        </w:rPr>
        <w:t xml:space="preserve"> of the existing </w:t>
      </w:r>
      <w:r>
        <w:rPr>
          <w:rFonts w:ascii="Times New Roman" w:hAnsi="Times New Roman"/>
          <w:sz w:val="24"/>
          <w:szCs w:val="24"/>
        </w:rPr>
        <w:t xml:space="preserve">white </w:t>
      </w:r>
      <w:r w:rsidRPr="003B6AC5">
        <w:rPr>
          <w:rFonts w:ascii="Times New Roman" w:hAnsi="Times New Roman"/>
          <w:sz w:val="24"/>
          <w:szCs w:val="24"/>
        </w:rPr>
        <w:t xml:space="preserve">cassava varieties. </w:t>
      </w:r>
      <w:r>
        <w:rPr>
          <w:rFonts w:ascii="Times New Roman" w:hAnsi="Times New Roman"/>
          <w:sz w:val="24"/>
          <w:szCs w:val="24"/>
        </w:rPr>
        <w:t xml:space="preserve">During focus group discussion at </w:t>
      </w:r>
      <w:proofErr w:type="spellStart"/>
      <w:r>
        <w:rPr>
          <w:rFonts w:ascii="Times New Roman" w:hAnsi="Times New Roman"/>
          <w:sz w:val="24"/>
          <w:szCs w:val="24"/>
        </w:rPr>
        <w:t>Koguo</w:t>
      </w:r>
      <w:proofErr w:type="spellEnd"/>
      <w:r>
        <w:rPr>
          <w:rFonts w:ascii="Times New Roman" w:hAnsi="Times New Roman"/>
          <w:sz w:val="24"/>
          <w:szCs w:val="24"/>
        </w:rPr>
        <w:t xml:space="preserve"> village, </w:t>
      </w:r>
      <w:proofErr w:type="spellStart"/>
      <w:r>
        <w:rPr>
          <w:rFonts w:ascii="Times New Roman" w:hAnsi="Times New Roman"/>
          <w:sz w:val="24"/>
          <w:szCs w:val="24"/>
        </w:rPr>
        <w:t>Ido</w:t>
      </w:r>
      <w:proofErr w:type="spellEnd"/>
      <w:r>
        <w:rPr>
          <w:rFonts w:ascii="Times New Roman" w:hAnsi="Times New Roman"/>
          <w:sz w:val="24"/>
          <w:szCs w:val="24"/>
        </w:rPr>
        <w:t xml:space="preserve"> Local Government Area; a farmer stated that: </w:t>
      </w:r>
    </w:p>
    <w:p w:rsidR="00A676FF" w:rsidRDefault="00A676FF" w:rsidP="00916BEF">
      <w:pPr>
        <w:spacing w:after="0" w:line="480" w:lineRule="auto"/>
        <w:ind w:left="720"/>
        <w:jc w:val="both"/>
        <w:rPr>
          <w:rFonts w:ascii="Times New Roman" w:hAnsi="Times New Roman"/>
          <w:i/>
          <w:color w:val="FF0000"/>
          <w:sz w:val="24"/>
          <w:szCs w:val="24"/>
        </w:rPr>
      </w:pPr>
      <w:r w:rsidRPr="00BB291E">
        <w:rPr>
          <w:rFonts w:ascii="Times New Roman" w:hAnsi="Times New Roman"/>
          <w:i/>
          <w:sz w:val="24"/>
          <w:szCs w:val="24"/>
        </w:rPr>
        <w:t>“</w:t>
      </w:r>
      <w:r>
        <w:rPr>
          <w:rFonts w:ascii="Times New Roman" w:hAnsi="Times New Roman"/>
          <w:i/>
          <w:sz w:val="24"/>
          <w:szCs w:val="24"/>
        </w:rPr>
        <w:t>Bio-fortified c</w:t>
      </w:r>
      <w:r w:rsidRPr="00BB291E">
        <w:rPr>
          <w:rFonts w:ascii="Times New Roman" w:hAnsi="Times New Roman"/>
          <w:i/>
          <w:sz w:val="24"/>
          <w:szCs w:val="24"/>
        </w:rPr>
        <w:t xml:space="preserve">assava </w:t>
      </w:r>
      <w:r>
        <w:rPr>
          <w:rFonts w:ascii="Times New Roman" w:hAnsi="Times New Roman"/>
          <w:i/>
          <w:sz w:val="24"/>
          <w:szCs w:val="24"/>
        </w:rPr>
        <w:t>contains low starch</w:t>
      </w:r>
      <w:r w:rsidRPr="00BB291E">
        <w:rPr>
          <w:rFonts w:ascii="Times New Roman" w:hAnsi="Times New Roman"/>
          <w:i/>
          <w:sz w:val="24"/>
          <w:szCs w:val="24"/>
        </w:rPr>
        <w:t xml:space="preserve"> and when consumed</w:t>
      </w:r>
      <w:r>
        <w:rPr>
          <w:rFonts w:ascii="Times New Roman" w:hAnsi="Times New Roman"/>
          <w:i/>
          <w:sz w:val="24"/>
          <w:szCs w:val="24"/>
        </w:rPr>
        <w:t xml:space="preserve"> either as </w:t>
      </w:r>
      <w:proofErr w:type="spellStart"/>
      <w:r>
        <w:rPr>
          <w:rFonts w:ascii="Times New Roman" w:hAnsi="Times New Roman"/>
          <w:i/>
          <w:sz w:val="24"/>
          <w:szCs w:val="24"/>
        </w:rPr>
        <w:t>gari</w:t>
      </w:r>
      <w:proofErr w:type="spellEnd"/>
      <w:r>
        <w:rPr>
          <w:rFonts w:ascii="Times New Roman" w:hAnsi="Times New Roman"/>
          <w:i/>
          <w:sz w:val="24"/>
          <w:szCs w:val="24"/>
        </w:rPr>
        <w:t xml:space="preserve"> or </w:t>
      </w:r>
      <w:proofErr w:type="spellStart"/>
      <w:r>
        <w:rPr>
          <w:rFonts w:ascii="Times New Roman" w:hAnsi="Times New Roman"/>
          <w:i/>
          <w:sz w:val="24"/>
          <w:szCs w:val="24"/>
        </w:rPr>
        <w:t>fufu</w:t>
      </w:r>
      <w:proofErr w:type="spellEnd"/>
      <w:r>
        <w:rPr>
          <w:rFonts w:ascii="Times New Roman" w:hAnsi="Times New Roman"/>
          <w:i/>
          <w:sz w:val="24"/>
          <w:szCs w:val="24"/>
        </w:rPr>
        <w:t>,</w:t>
      </w:r>
      <w:r w:rsidRPr="00BB291E">
        <w:rPr>
          <w:rFonts w:ascii="Times New Roman" w:hAnsi="Times New Roman"/>
          <w:i/>
          <w:sz w:val="24"/>
          <w:szCs w:val="24"/>
        </w:rPr>
        <w:t xml:space="preserve"> </w:t>
      </w:r>
      <w:r>
        <w:rPr>
          <w:rFonts w:ascii="Times New Roman" w:hAnsi="Times New Roman"/>
          <w:i/>
          <w:sz w:val="24"/>
          <w:szCs w:val="24"/>
        </w:rPr>
        <w:t xml:space="preserve">does not </w:t>
      </w:r>
      <w:r w:rsidRPr="00BB291E">
        <w:rPr>
          <w:rFonts w:ascii="Times New Roman" w:hAnsi="Times New Roman"/>
          <w:i/>
          <w:sz w:val="24"/>
          <w:szCs w:val="24"/>
        </w:rPr>
        <w:t xml:space="preserve">stay longer in the stomach. </w:t>
      </w:r>
      <w:r>
        <w:rPr>
          <w:rFonts w:ascii="Times New Roman" w:hAnsi="Times New Roman"/>
          <w:i/>
          <w:sz w:val="24"/>
          <w:szCs w:val="24"/>
        </w:rPr>
        <w:t>Also, wh</w:t>
      </w:r>
      <w:r w:rsidRPr="00BB291E">
        <w:rPr>
          <w:rFonts w:ascii="Times New Roman" w:hAnsi="Times New Roman"/>
          <w:i/>
          <w:sz w:val="24"/>
          <w:szCs w:val="24"/>
        </w:rPr>
        <w:t>e</w:t>
      </w:r>
      <w:r>
        <w:rPr>
          <w:rFonts w:ascii="Times New Roman" w:hAnsi="Times New Roman"/>
          <w:i/>
          <w:sz w:val="24"/>
          <w:szCs w:val="24"/>
        </w:rPr>
        <w:t>n</w:t>
      </w:r>
      <w:r w:rsidRPr="00BB291E">
        <w:rPr>
          <w:rFonts w:ascii="Times New Roman" w:hAnsi="Times New Roman"/>
          <w:i/>
          <w:sz w:val="24"/>
          <w:szCs w:val="24"/>
        </w:rPr>
        <w:t xml:space="preserve"> consume</w:t>
      </w:r>
      <w:r>
        <w:rPr>
          <w:rFonts w:ascii="Times New Roman" w:hAnsi="Times New Roman"/>
          <w:i/>
          <w:sz w:val="24"/>
          <w:szCs w:val="24"/>
        </w:rPr>
        <w:t>d</w:t>
      </w:r>
      <w:r w:rsidRPr="00BB291E">
        <w:rPr>
          <w:rFonts w:ascii="Times New Roman" w:hAnsi="Times New Roman"/>
          <w:i/>
          <w:sz w:val="24"/>
          <w:szCs w:val="24"/>
        </w:rPr>
        <w:t xml:space="preserve"> in the morning before we set out for farm</w:t>
      </w:r>
      <w:r>
        <w:rPr>
          <w:rFonts w:ascii="Times New Roman" w:hAnsi="Times New Roman"/>
          <w:i/>
          <w:sz w:val="24"/>
          <w:szCs w:val="24"/>
        </w:rPr>
        <w:t>,</w:t>
      </w:r>
      <w:r w:rsidRPr="00BB291E">
        <w:rPr>
          <w:rFonts w:ascii="Times New Roman" w:hAnsi="Times New Roman"/>
          <w:i/>
          <w:sz w:val="24"/>
          <w:szCs w:val="24"/>
        </w:rPr>
        <w:t xml:space="preserve"> </w:t>
      </w:r>
      <w:r>
        <w:rPr>
          <w:rFonts w:ascii="Times New Roman" w:hAnsi="Times New Roman"/>
          <w:i/>
          <w:sz w:val="24"/>
          <w:szCs w:val="24"/>
        </w:rPr>
        <w:t>i</w:t>
      </w:r>
      <w:r w:rsidRPr="00BB291E">
        <w:rPr>
          <w:rFonts w:ascii="Times New Roman" w:hAnsi="Times New Roman"/>
          <w:i/>
          <w:sz w:val="24"/>
          <w:szCs w:val="24"/>
        </w:rPr>
        <w:t xml:space="preserve">t </w:t>
      </w:r>
      <w:r>
        <w:rPr>
          <w:rFonts w:ascii="Times New Roman" w:hAnsi="Times New Roman"/>
          <w:i/>
          <w:sz w:val="24"/>
          <w:szCs w:val="24"/>
        </w:rPr>
        <w:t xml:space="preserve">hardly </w:t>
      </w:r>
      <w:r w:rsidRPr="00BB291E">
        <w:rPr>
          <w:rFonts w:ascii="Times New Roman" w:hAnsi="Times New Roman"/>
          <w:i/>
          <w:sz w:val="24"/>
          <w:szCs w:val="24"/>
        </w:rPr>
        <w:t xml:space="preserve">sustained </w:t>
      </w:r>
      <w:r>
        <w:rPr>
          <w:rFonts w:ascii="Times New Roman" w:hAnsi="Times New Roman"/>
          <w:i/>
          <w:sz w:val="24"/>
          <w:szCs w:val="24"/>
        </w:rPr>
        <w:t>us for the day because of the low starch content</w:t>
      </w:r>
      <w:r w:rsidRPr="00BB291E">
        <w:rPr>
          <w:rFonts w:ascii="Times New Roman" w:hAnsi="Times New Roman"/>
          <w:i/>
          <w:sz w:val="24"/>
          <w:szCs w:val="24"/>
        </w:rPr>
        <w:t>.</w:t>
      </w:r>
      <w:r>
        <w:rPr>
          <w:rFonts w:ascii="Times New Roman" w:hAnsi="Times New Roman"/>
          <w:i/>
          <w:sz w:val="24"/>
          <w:szCs w:val="24"/>
        </w:rPr>
        <w:t xml:space="preserve"> Thus, w</w:t>
      </w:r>
      <w:r w:rsidRPr="00BB291E">
        <w:rPr>
          <w:rFonts w:ascii="Times New Roman" w:hAnsi="Times New Roman"/>
          <w:i/>
          <w:sz w:val="24"/>
          <w:szCs w:val="24"/>
        </w:rPr>
        <w:t xml:space="preserve">e </w:t>
      </w:r>
      <w:r>
        <w:rPr>
          <w:rFonts w:ascii="Times New Roman" w:hAnsi="Times New Roman"/>
          <w:i/>
          <w:sz w:val="24"/>
          <w:szCs w:val="24"/>
        </w:rPr>
        <w:t xml:space="preserve">will need supplemental energy-based </w:t>
      </w:r>
      <w:r w:rsidRPr="00BB291E">
        <w:rPr>
          <w:rFonts w:ascii="Times New Roman" w:hAnsi="Times New Roman"/>
          <w:i/>
          <w:sz w:val="24"/>
          <w:szCs w:val="24"/>
        </w:rPr>
        <w:t xml:space="preserve">food </w:t>
      </w:r>
      <w:r>
        <w:rPr>
          <w:rFonts w:ascii="Times New Roman" w:hAnsi="Times New Roman"/>
          <w:i/>
          <w:sz w:val="24"/>
          <w:szCs w:val="24"/>
        </w:rPr>
        <w:t xml:space="preserve">to keep us going throughout the day. The low starch content is also responsible for the </w:t>
      </w:r>
      <w:proofErr w:type="spellStart"/>
      <w:r>
        <w:rPr>
          <w:rFonts w:ascii="Times New Roman" w:hAnsi="Times New Roman"/>
          <w:i/>
          <w:sz w:val="24"/>
          <w:szCs w:val="24"/>
        </w:rPr>
        <w:t>gari</w:t>
      </w:r>
      <w:proofErr w:type="spellEnd"/>
      <w:r>
        <w:rPr>
          <w:rFonts w:ascii="Times New Roman" w:hAnsi="Times New Roman"/>
          <w:i/>
          <w:sz w:val="24"/>
          <w:szCs w:val="24"/>
        </w:rPr>
        <w:t xml:space="preserve"> not to draw like that of white cassava </w:t>
      </w:r>
      <w:proofErr w:type="spellStart"/>
      <w:r>
        <w:rPr>
          <w:rFonts w:ascii="Times New Roman" w:hAnsi="Times New Roman"/>
          <w:i/>
          <w:sz w:val="24"/>
          <w:szCs w:val="24"/>
        </w:rPr>
        <w:t>gari</w:t>
      </w:r>
      <w:proofErr w:type="spellEnd"/>
      <w:r>
        <w:rPr>
          <w:rFonts w:ascii="Times New Roman" w:hAnsi="Times New Roman"/>
          <w:i/>
          <w:sz w:val="24"/>
          <w:szCs w:val="24"/>
        </w:rPr>
        <w:t>”.</w:t>
      </w:r>
    </w:p>
    <w:p w:rsidR="00A676FF" w:rsidRDefault="00A676FF" w:rsidP="00916BEF">
      <w:pPr>
        <w:spacing w:before="240" w:after="0" w:line="480" w:lineRule="auto"/>
        <w:ind w:firstLine="720"/>
        <w:jc w:val="both"/>
        <w:rPr>
          <w:rFonts w:ascii="Times New Roman" w:hAnsi="Times New Roman"/>
          <w:i/>
          <w:color w:val="FF0000"/>
          <w:sz w:val="24"/>
          <w:szCs w:val="24"/>
        </w:rPr>
      </w:pPr>
      <w:r>
        <w:rPr>
          <w:rFonts w:ascii="Times New Roman" w:hAnsi="Times New Roman"/>
          <w:sz w:val="24"/>
          <w:szCs w:val="24"/>
        </w:rPr>
        <w:t xml:space="preserve">It was also shown that soil fertility was not an issue in the production of bio-fortified cassava as </w:t>
      </w:r>
      <w:r w:rsidR="009930C2">
        <w:rPr>
          <w:rFonts w:ascii="Times New Roman" w:hAnsi="Times New Roman"/>
          <w:sz w:val="24"/>
          <w:szCs w:val="24"/>
        </w:rPr>
        <w:t>28.9%</w:t>
      </w:r>
      <w:r>
        <w:rPr>
          <w:rFonts w:ascii="Times New Roman" w:hAnsi="Times New Roman"/>
          <w:sz w:val="24"/>
          <w:szCs w:val="24"/>
        </w:rPr>
        <w:t xml:space="preserve"> and </w:t>
      </w:r>
      <w:r w:rsidR="009930C2">
        <w:rPr>
          <w:rFonts w:ascii="Times New Roman" w:hAnsi="Times New Roman"/>
          <w:sz w:val="24"/>
          <w:szCs w:val="24"/>
        </w:rPr>
        <w:t>2.3%</w:t>
      </w:r>
      <w:r>
        <w:rPr>
          <w:rFonts w:ascii="Times New Roman" w:hAnsi="Times New Roman"/>
          <w:sz w:val="24"/>
          <w:szCs w:val="24"/>
        </w:rPr>
        <w:t xml:space="preserve"> of </w:t>
      </w:r>
      <w:r w:rsidR="009930C2">
        <w:rPr>
          <w:rFonts w:ascii="Times New Roman" w:hAnsi="Times New Roman"/>
          <w:sz w:val="24"/>
          <w:szCs w:val="24"/>
        </w:rPr>
        <w:t xml:space="preserve">farmers in public and private extension system respectively </w:t>
      </w:r>
      <w:r>
        <w:rPr>
          <w:rFonts w:ascii="Times New Roman" w:hAnsi="Times New Roman"/>
          <w:sz w:val="24"/>
          <w:szCs w:val="24"/>
        </w:rPr>
        <w:t xml:space="preserve">recorded </w:t>
      </w:r>
      <w:r w:rsidR="009930C2">
        <w:rPr>
          <w:rFonts w:ascii="Times New Roman" w:hAnsi="Times New Roman"/>
          <w:sz w:val="24"/>
          <w:szCs w:val="24"/>
        </w:rPr>
        <w:t xml:space="preserve">low </w:t>
      </w:r>
      <w:r>
        <w:rPr>
          <w:rFonts w:ascii="Times New Roman" w:hAnsi="Times New Roman"/>
          <w:sz w:val="24"/>
          <w:szCs w:val="24"/>
        </w:rPr>
        <w:t xml:space="preserve">adoption of fertilizer </w:t>
      </w:r>
      <w:r w:rsidR="009930C2">
        <w:rPr>
          <w:rFonts w:ascii="Times New Roman" w:hAnsi="Times New Roman"/>
          <w:sz w:val="24"/>
          <w:szCs w:val="24"/>
        </w:rPr>
        <w:t>application</w:t>
      </w:r>
      <w:r>
        <w:rPr>
          <w:rFonts w:ascii="Times New Roman" w:hAnsi="Times New Roman"/>
          <w:sz w:val="24"/>
          <w:szCs w:val="24"/>
        </w:rPr>
        <w:t xml:space="preserve">. Farmers also stated that the use of </w:t>
      </w:r>
      <w:r>
        <w:rPr>
          <w:rFonts w:ascii="Times New Roman" w:hAnsi="Times New Roman"/>
          <w:sz w:val="24"/>
          <w:szCs w:val="24"/>
        </w:rPr>
        <w:lastRenderedPageBreak/>
        <w:t>agrochemicals in cassava production is not necessary as there was low adoption of chemicals for pest and disease cont</w:t>
      </w:r>
      <w:r w:rsidR="009930C2">
        <w:rPr>
          <w:rFonts w:ascii="Times New Roman" w:hAnsi="Times New Roman"/>
          <w:sz w:val="24"/>
          <w:szCs w:val="24"/>
        </w:rPr>
        <w:t xml:space="preserve">rol (29.4%) by the respondents. </w:t>
      </w:r>
      <w:r>
        <w:rPr>
          <w:rFonts w:ascii="Times New Roman" w:hAnsi="Times New Roman"/>
          <w:sz w:val="24"/>
          <w:szCs w:val="24"/>
        </w:rPr>
        <w:t xml:space="preserve">This is in line with </w:t>
      </w:r>
      <w:proofErr w:type="spellStart"/>
      <w:r>
        <w:rPr>
          <w:rFonts w:ascii="Times New Roman" w:hAnsi="Times New Roman"/>
          <w:sz w:val="24"/>
          <w:szCs w:val="24"/>
        </w:rPr>
        <w:t>Ayoade</w:t>
      </w:r>
      <w:proofErr w:type="spellEnd"/>
      <w:r>
        <w:rPr>
          <w:rFonts w:ascii="Times New Roman" w:hAnsi="Times New Roman"/>
          <w:sz w:val="24"/>
          <w:szCs w:val="24"/>
        </w:rPr>
        <w:t xml:space="preserve"> </w:t>
      </w:r>
      <w:r w:rsidRPr="003B6AC5">
        <w:rPr>
          <w:rFonts w:ascii="Times New Roman" w:hAnsi="Times New Roman"/>
          <w:i/>
          <w:sz w:val="24"/>
          <w:szCs w:val="24"/>
        </w:rPr>
        <w:t>et al.</w:t>
      </w:r>
      <w:r>
        <w:rPr>
          <w:rFonts w:ascii="Times New Roman" w:hAnsi="Times New Roman"/>
          <w:sz w:val="24"/>
          <w:szCs w:val="24"/>
        </w:rPr>
        <w:t xml:space="preserve"> (2012) report of low adoption of herbicides in cassava production in among farmers.</w:t>
      </w:r>
    </w:p>
    <w:p w:rsidR="00A676FF" w:rsidRDefault="00A676FF" w:rsidP="00916BEF">
      <w:pPr>
        <w:spacing w:after="0" w:line="480" w:lineRule="auto"/>
        <w:ind w:firstLine="720"/>
        <w:jc w:val="both"/>
        <w:rPr>
          <w:rFonts w:ascii="Times New Roman" w:hAnsi="Times New Roman"/>
          <w:i/>
          <w:color w:val="FF0000"/>
          <w:sz w:val="24"/>
          <w:szCs w:val="24"/>
        </w:rPr>
      </w:pPr>
      <w:r>
        <w:rPr>
          <w:rFonts w:ascii="Times New Roman" w:hAnsi="Times New Roman"/>
          <w:sz w:val="24"/>
          <w:szCs w:val="24"/>
        </w:rPr>
        <w:t>M</w:t>
      </w:r>
      <w:r w:rsidR="007373BC">
        <w:rPr>
          <w:rFonts w:ascii="Times New Roman" w:hAnsi="Times New Roman"/>
          <w:sz w:val="24"/>
          <w:szCs w:val="24"/>
        </w:rPr>
        <w:t>ost</w:t>
      </w:r>
      <w:r>
        <w:rPr>
          <w:rFonts w:ascii="Times New Roman" w:hAnsi="Times New Roman"/>
          <w:sz w:val="24"/>
          <w:szCs w:val="24"/>
        </w:rPr>
        <w:t xml:space="preserve"> of the respondents accepted technologies on stem cuttings </w:t>
      </w:r>
      <w:r w:rsidR="009930C2">
        <w:rPr>
          <w:rFonts w:ascii="Times New Roman" w:hAnsi="Times New Roman"/>
          <w:sz w:val="24"/>
          <w:szCs w:val="24"/>
        </w:rPr>
        <w:t>preparation (64.5%)</w:t>
      </w:r>
      <w:r>
        <w:rPr>
          <w:rFonts w:ascii="Times New Roman" w:hAnsi="Times New Roman"/>
          <w:sz w:val="24"/>
          <w:szCs w:val="24"/>
        </w:rPr>
        <w:t xml:space="preserve"> possibly for stem multiplication. Results further revealed a low adoption of land preparation technique as indicated by </w:t>
      </w:r>
      <w:r w:rsidR="009930C2">
        <w:rPr>
          <w:rFonts w:ascii="Times New Roman" w:hAnsi="Times New Roman"/>
          <w:sz w:val="24"/>
          <w:szCs w:val="24"/>
        </w:rPr>
        <w:t>41.9</w:t>
      </w:r>
      <w:r>
        <w:rPr>
          <w:rFonts w:ascii="Times New Roman" w:hAnsi="Times New Roman"/>
          <w:sz w:val="24"/>
          <w:szCs w:val="24"/>
        </w:rPr>
        <w:t xml:space="preserve">% and </w:t>
      </w:r>
      <w:r w:rsidR="009930C2">
        <w:rPr>
          <w:rFonts w:ascii="Times New Roman" w:hAnsi="Times New Roman"/>
          <w:sz w:val="24"/>
          <w:szCs w:val="24"/>
        </w:rPr>
        <w:t>35.3</w:t>
      </w:r>
      <w:r>
        <w:rPr>
          <w:rFonts w:ascii="Times New Roman" w:hAnsi="Times New Roman"/>
          <w:sz w:val="24"/>
          <w:szCs w:val="24"/>
        </w:rPr>
        <w:t>% of the respondents in public and private extension systems respectively</w:t>
      </w:r>
      <w:r w:rsidRPr="000F4591">
        <w:rPr>
          <w:rFonts w:ascii="Times New Roman" w:hAnsi="Times New Roman"/>
          <w:sz w:val="24"/>
          <w:szCs w:val="24"/>
        </w:rPr>
        <w:t>. Low adoption of land preparation techniques</w:t>
      </w:r>
      <w:r>
        <w:rPr>
          <w:rFonts w:ascii="Times New Roman" w:hAnsi="Times New Roman"/>
          <w:sz w:val="24"/>
          <w:szCs w:val="24"/>
        </w:rPr>
        <w:t xml:space="preserve"> can be traced to the l</w:t>
      </w:r>
      <w:r w:rsidRPr="000F4591">
        <w:rPr>
          <w:rFonts w:ascii="Times New Roman" w:hAnsi="Times New Roman"/>
          <w:sz w:val="24"/>
          <w:szCs w:val="24"/>
        </w:rPr>
        <w:t xml:space="preserve">ow size of farmland for production of bio-fortified cassava among </w:t>
      </w:r>
      <w:r>
        <w:rPr>
          <w:rFonts w:ascii="Times New Roman" w:hAnsi="Times New Roman"/>
          <w:sz w:val="24"/>
          <w:szCs w:val="24"/>
        </w:rPr>
        <w:t xml:space="preserve">the farmers as earlier reported. </w:t>
      </w:r>
      <w:r w:rsidR="009930C2">
        <w:rPr>
          <w:rFonts w:ascii="Times New Roman" w:hAnsi="Times New Roman"/>
          <w:sz w:val="24"/>
          <w:szCs w:val="24"/>
        </w:rPr>
        <w:t xml:space="preserve">However, adoption of planting technique accounted for 56.1% which is expected to </w:t>
      </w:r>
      <w:r>
        <w:rPr>
          <w:rFonts w:ascii="Times New Roman" w:hAnsi="Times New Roman"/>
          <w:sz w:val="24"/>
          <w:szCs w:val="24"/>
        </w:rPr>
        <w:t>accord</w:t>
      </w:r>
      <w:r w:rsidRPr="000F4591">
        <w:rPr>
          <w:rFonts w:ascii="Times New Roman" w:hAnsi="Times New Roman"/>
          <w:sz w:val="24"/>
          <w:szCs w:val="24"/>
        </w:rPr>
        <w:t xml:space="preserve"> the farmers efficient utilization of available farmland for maximum output.</w:t>
      </w:r>
      <w:r w:rsidR="001B7907">
        <w:rPr>
          <w:rFonts w:ascii="Times New Roman" w:hAnsi="Times New Roman"/>
          <w:sz w:val="24"/>
          <w:szCs w:val="24"/>
        </w:rPr>
        <w:t xml:space="preserve"> Also, 51.1% and 20.6</w:t>
      </w:r>
      <w:r w:rsidRPr="000F4591">
        <w:rPr>
          <w:rFonts w:ascii="Times New Roman" w:hAnsi="Times New Roman"/>
          <w:sz w:val="24"/>
          <w:szCs w:val="24"/>
        </w:rPr>
        <w:t xml:space="preserve">% of the respondents in public and private extension systems respectively adopted the processing technique </w:t>
      </w:r>
      <w:r w:rsidR="001B7907">
        <w:rPr>
          <w:rFonts w:ascii="Times New Roman" w:hAnsi="Times New Roman"/>
          <w:sz w:val="24"/>
          <w:szCs w:val="24"/>
        </w:rPr>
        <w:t xml:space="preserve">specifically </w:t>
      </w:r>
      <w:r w:rsidRPr="000F4591">
        <w:rPr>
          <w:rFonts w:ascii="Times New Roman" w:hAnsi="Times New Roman"/>
          <w:sz w:val="24"/>
          <w:szCs w:val="24"/>
        </w:rPr>
        <w:t>frying for short period</w:t>
      </w:r>
      <w:r w:rsidR="001B7907">
        <w:rPr>
          <w:rFonts w:ascii="Times New Roman" w:hAnsi="Times New Roman"/>
          <w:sz w:val="24"/>
          <w:szCs w:val="24"/>
        </w:rPr>
        <w:t xml:space="preserve"> to avoid </w:t>
      </w:r>
      <w:proofErr w:type="spellStart"/>
      <w:r>
        <w:rPr>
          <w:rFonts w:ascii="Times New Roman" w:hAnsi="Times New Roman"/>
          <w:sz w:val="24"/>
          <w:szCs w:val="24"/>
        </w:rPr>
        <w:t>discolouration</w:t>
      </w:r>
      <w:proofErr w:type="spellEnd"/>
      <w:r>
        <w:rPr>
          <w:rFonts w:ascii="Times New Roman" w:hAnsi="Times New Roman"/>
          <w:sz w:val="24"/>
          <w:szCs w:val="24"/>
        </w:rPr>
        <w:t xml:space="preserve"> of </w:t>
      </w:r>
      <w:proofErr w:type="spellStart"/>
      <w:r>
        <w:rPr>
          <w:rFonts w:ascii="Times New Roman" w:hAnsi="Times New Roman"/>
          <w:sz w:val="24"/>
          <w:szCs w:val="24"/>
        </w:rPr>
        <w:t>gari</w:t>
      </w:r>
      <w:proofErr w:type="spellEnd"/>
      <w:r>
        <w:rPr>
          <w:rFonts w:ascii="Times New Roman" w:hAnsi="Times New Roman"/>
          <w:sz w:val="24"/>
          <w:szCs w:val="24"/>
        </w:rPr>
        <w:t xml:space="preserve"> and </w:t>
      </w:r>
      <w:r w:rsidRPr="00A25096">
        <w:rPr>
          <w:rFonts w:ascii="Times New Roman" w:hAnsi="Times New Roman"/>
          <w:sz w:val="24"/>
          <w:szCs w:val="24"/>
        </w:rPr>
        <w:t>v</w:t>
      </w:r>
      <w:r>
        <w:rPr>
          <w:rFonts w:ascii="Times New Roman" w:hAnsi="Times New Roman"/>
          <w:sz w:val="24"/>
          <w:szCs w:val="24"/>
        </w:rPr>
        <w:t>ola</w:t>
      </w:r>
      <w:r w:rsidRPr="00A25096">
        <w:rPr>
          <w:rFonts w:ascii="Times New Roman" w:hAnsi="Times New Roman"/>
          <w:sz w:val="24"/>
          <w:szCs w:val="24"/>
        </w:rPr>
        <w:t>tilization of vitamin A</w:t>
      </w:r>
      <w:r w:rsidR="001B7907">
        <w:rPr>
          <w:rFonts w:ascii="Times New Roman" w:hAnsi="Times New Roman"/>
          <w:sz w:val="24"/>
          <w:szCs w:val="24"/>
        </w:rPr>
        <w:t xml:space="preserve"> content</w:t>
      </w:r>
      <w:r w:rsidRPr="00A25096">
        <w:rPr>
          <w:rFonts w:ascii="Times New Roman" w:hAnsi="Times New Roman"/>
          <w:sz w:val="24"/>
          <w:szCs w:val="24"/>
        </w:rPr>
        <w:t xml:space="preserve">. </w:t>
      </w:r>
    </w:p>
    <w:p w:rsidR="00631979" w:rsidRDefault="00324FA5" w:rsidP="00916BE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1: </w:t>
      </w:r>
      <w:r w:rsidR="0077471A">
        <w:rPr>
          <w:rFonts w:ascii="Times New Roman" w:hAnsi="Times New Roman" w:cs="Times New Roman"/>
          <w:b/>
          <w:sz w:val="24"/>
          <w:szCs w:val="24"/>
        </w:rPr>
        <w:t>Technologies adopted on bio-fortified cassava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64"/>
        <w:gridCol w:w="2026"/>
        <w:gridCol w:w="2083"/>
        <w:gridCol w:w="1156"/>
      </w:tblGrid>
      <w:tr w:rsidR="00324FA5" w:rsidTr="00324FA5">
        <w:tc>
          <w:tcPr>
            <w:tcW w:w="3888" w:type="dxa"/>
            <w:tcBorders>
              <w:top w:val="single" w:sz="4" w:space="0" w:color="000000" w:themeColor="text1"/>
              <w:left w:val="nil"/>
              <w:bottom w:val="single" w:sz="4" w:space="0" w:color="auto"/>
            </w:tcBorders>
          </w:tcPr>
          <w:p w:rsidR="00950698" w:rsidRPr="00324FA5" w:rsidRDefault="00950698" w:rsidP="00916BEF">
            <w:pPr>
              <w:spacing w:line="480" w:lineRule="auto"/>
              <w:rPr>
                <w:rFonts w:ascii="Times New Roman" w:hAnsi="Times New Roman" w:cs="Times New Roman"/>
                <w:b/>
                <w:sz w:val="24"/>
                <w:szCs w:val="24"/>
              </w:rPr>
            </w:pPr>
            <w:r w:rsidRPr="00324FA5">
              <w:rPr>
                <w:rFonts w:ascii="Times New Roman" w:hAnsi="Times New Roman" w:cs="Times New Roman"/>
                <w:b/>
                <w:sz w:val="24"/>
                <w:szCs w:val="24"/>
              </w:rPr>
              <w:t>Technologies</w:t>
            </w:r>
          </w:p>
        </w:tc>
        <w:tc>
          <w:tcPr>
            <w:tcW w:w="2070" w:type="dxa"/>
            <w:tcBorders>
              <w:top w:val="single" w:sz="4" w:space="0" w:color="000000" w:themeColor="text1"/>
              <w:bottom w:val="single" w:sz="4" w:space="0" w:color="auto"/>
            </w:tcBorders>
          </w:tcPr>
          <w:p w:rsidR="00950698" w:rsidRPr="00324FA5" w:rsidRDefault="00950698" w:rsidP="00916BEF">
            <w:pPr>
              <w:spacing w:line="480" w:lineRule="auto"/>
              <w:rPr>
                <w:rFonts w:ascii="Times New Roman" w:hAnsi="Times New Roman" w:cs="Times New Roman"/>
                <w:b/>
                <w:sz w:val="24"/>
                <w:szCs w:val="24"/>
              </w:rPr>
            </w:pPr>
            <w:r w:rsidRPr="00324FA5">
              <w:rPr>
                <w:rFonts w:ascii="Times New Roman" w:hAnsi="Times New Roman" w:cs="Times New Roman"/>
                <w:b/>
                <w:sz w:val="24"/>
                <w:szCs w:val="24"/>
              </w:rPr>
              <w:t>Public Extension system</w:t>
            </w:r>
          </w:p>
        </w:tc>
        <w:tc>
          <w:tcPr>
            <w:tcW w:w="2131" w:type="dxa"/>
            <w:tcBorders>
              <w:top w:val="single" w:sz="4" w:space="0" w:color="000000" w:themeColor="text1"/>
              <w:bottom w:val="single" w:sz="4" w:space="0" w:color="auto"/>
            </w:tcBorders>
          </w:tcPr>
          <w:p w:rsidR="00950698" w:rsidRPr="00324FA5" w:rsidRDefault="00950698" w:rsidP="00916BEF">
            <w:pPr>
              <w:spacing w:line="480" w:lineRule="auto"/>
              <w:rPr>
                <w:rFonts w:ascii="Times New Roman" w:hAnsi="Times New Roman" w:cs="Times New Roman"/>
                <w:b/>
                <w:sz w:val="24"/>
                <w:szCs w:val="24"/>
              </w:rPr>
            </w:pPr>
            <w:r w:rsidRPr="00324FA5">
              <w:rPr>
                <w:rFonts w:ascii="Times New Roman" w:hAnsi="Times New Roman" w:cs="Times New Roman"/>
                <w:b/>
                <w:sz w:val="24"/>
                <w:szCs w:val="24"/>
              </w:rPr>
              <w:t>Private Extension system</w:t>
            </w:r>
          </w:p>
        </w:tc>
        <w:tc>
          <w:tcPr>
            <w:tcW w:w="1156" w:type="dxa"/>
            <w:tcBorders>
              <w:top w:val="single" w:sz="4" w:space="0" w:color="000000" w:themeColor="text1"/>
              <w:bottom w:val="single" w:sz="4" w:space="0" w:color="auto"/>
              <w:right w:val="nil"/>
            </w:tcBorders>
          </w:tcPr>
          <w:p w:rsidR="00950698" w:rsidRPr="00324FA5" w:rsidRDefault="00950698" w:rsidP="00916BEF">
            <w:pPr>
              <w:spacing w:line="480" w:lineRule="auto"/>
              <w:rPr>
                <w:rFonts w:ascii="Times New Roman" w:hAnsi="Times New Roman" w:cs="Times New Roman"/>
                <w:b/>
                <w:sz w:val="24"/>
                <w:szCs w:val="24"/>
              </w:rPr>
            </w:pPr>
            <w:r w:rsidRPr="00324FA5">
              <w:rPr>
                <w:rFonts w:ascii="Times New Roman" w:hAnsi="Times New Roman" w:cs="Times New Roman"/>
                <w:b/>
                <w:sz w:val="24"/>
                <w:szCs w:val="24"/>
              </w:rPr>
              <w:t>Pooled</w:t>
            </w:r>
          </w:p>
        </w:tc>
      </w:tr>
      <w:tr w:rsidR="00324FA5" w:rsidTr="00324FA5">
        <w:tc>
          <w:tcPr>
            <w:tcW w:w="3888" w:type="dxa"/>
            <w:tcBorders>
              <w:top w:val="single" w:sz="4" w:space="0" w:color="auto"/>
              <w:lef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Improved bio-fortified cassava varieties</w:t>
            </w:r>
          </w:p>
        </w:tc>
        <w:tc>
          <w:tcPr>
            <w:tcW w:w="2070" w:type="dxa"/>
            <w:tcBorders>
              <w:top w:val="single" w:sz="4" w:space="0" w:color="auto"/>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76(</w:t>
            </w:r>
            <w:r w:rsidR="00A676FF">
              <w:rPr>
                <w:rFonts w:ascii="Times New Roman" w:hAnsi="Times New Roman" w:cs="Times New Roman"/>
                <w:sz w:val="24"/>
                <w:szCs w:val="24"/>
              </w:rPr>
              <w:t>42.0</w:t>
            </w:r>
            <w:r>
              <w:rPr>
                <w:rFonts w:ascii="Times New Roman" w:hAnsi="Times New Roman" w:cs="Times New Roman"/>
                <w:sz w:val="24"/>
                <w:szCs w:val="24"/>
              </w:rPr>
              <w:t>)</w:t>
            </w:r>
          </w:p>
        </w:tc>
        <w:tc>
          <w:tcPr>
            <w:tcW w:w="2131" w:type="dxa"/>
            <w:tcBorders>
              <w:top w:val="single" w:sz="4" w:space="0" w:color="auto"/>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63(35.0)</w:t>
            </w:r>
          </w:p>
        </w:tc>
        <w:tc>
          <w:tcPr>
            <w:tcW w:w="1156" w:type="dxa"/>
            <w:tcBorders>
              <w:top w:val="single" w:sz="4" w:space="0" w:color="auto"/>
              <w:righ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138(38.5)</w:t>
            </w:r>
          </w:p>
        </w:tc>
      </w:tr>
      <w:tr w:rsidR="00324FA5" w:rsidTr="00324FA5">
        <w:tc>
          <w:tcPr>
            <w:tcW w:w="3888" w:type="dxa"/>
            <w:tcBorders>
              <w:left w:val="nil"/>
            </w:tcBorders>
          </w:tcPr>
          <w:p w:rsidR="00950698" w:rsidRDefault="00A318FB" w:rsidP="00916BEF">
            <w:pPr>
              <w:spacing w:line="480" w:lineRule="auto"/>
              <w:rPr>
                <w:rFonts w:ascii="Times New Roman" w:hAnsi="Times New Roman" w:cs="Times New Roman"/>
                <w:sz w:val="24"/>
                <w:szCs w:val="24"/>
              </w:rPr>
            </w:pPr>
            <w:r>
              <w:rPr>
                <w:rFonts w:ascii="Times New Roman" w:hAnsi="Times New Roman" w:cs="Times New Roman"/>
                <w:sz w:val="24"/>
                <w:szCs w:val="24"/>
              </w:rPr>
              <w:t>Site selection technique</w:t>
            </w:r>
          </w:p>
        </w:tc>
        <w:tc>
          <w:tcPr>
            <w:tcW w:w="2070"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100(55.6)</w:t>
            </w:r>
          </w:p>
        </w:tc>
        <w:tc>
          <w:tcPr>
            <w:tcW w:w="2131"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90(25.0)</w:t>
            </w:r>
          </w:p>
        </w:tc>
        <w:tc>
          <w:tcPr>
            <w:tcW w:w="1156" w:type="dxa"/>
            <w:tcBorders>
              <w:righ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145(40.8)</w:t>
            </w:r>
          </w:p>
        </w:tc>
      </w:tr>
      <w:tr w:rsidR="00324FA5" w:rsidTr="00324FA5">
        <w:tc>
          <w:tcPr>
            <w:tcW w:w="3888" w:type="dxa"/>
            <w:tcBorders>
              <w:left w:val="nil"/>
            </w:tcBorders>
          </w:tcPr>
          <w:p w:rsidR="00950698" w:rsidRDefault="00A318FB" w:rsidP="00916BEF">
            <w:pPr>
              <w:spacing w:line="480" w:lineRule="auto"/>
              <w:rPr>
                <w:rFonts w:ascii="Times New Roman" w:hAnsi="Times New Roman" w:cs="Times New Roman"/>
                <w:sz w:val="24"/>
                <w:szCs w:val="24"/>
              </w:rPr>
            </w:pPr>
            <w:r>
              <w:rPr>
                <w:rFonts w:ascii="Times New Roman" w:hAnsi="Times New Roman" w:cs="Times New Roman"/>
                <w:sz w:val="24"/>
                <w:szCs w:val="24"/>
              </w:rPr>
              <w:t>Land preparation technique</w:t>
            </w:r>
          </w:p>
        </w:tc>
        <w:tc>
          <w:tcPr>
            <w:tcW w:w="2070"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76(41.9)</w:t>
            </w:r>
          </w:p>
        </w:tc>
        <w:tc>
          <w:tcPr>
            <w:tcW w:w="2131"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64(35.3)</w:t>
            </w:r>
          </w:p>
        </w:tc>
        <w:tc>
          <w:tcPr>
            <w:tcW w:w="1156" w:type="dxa"/>
            <w:tcBorders>
              <w:righ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139(38.6)</w:t>
            </w:r>
          </w:p>
        </w:tc>
      </w:tr>
      <w:tr w:rsidR="00324FA5" w:rsidTr="00324FA5">
        <w:tc>
          <w:tcPr>
            <w:tcW w:w="3888" w:type="dxa"/>
            <w:tcBorders>
              <w:lef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Preparation of cuttings</w:t>
            </w:r>
          </w:p>
        </w:tc>
        <w:tc>
          <w:tcPr>
            <w:tcW w:w="2070"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118(65.9)</w:t>
            </w:r>
          </w:p>
        </w:tc>
        <w:tc>
          <w:tcPr>
            <w:tcW w:w="2131" w:type="dxa"/>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113(60.6)</w:t>
            </w:r>
          </w:p>
        </w:tc>
        <w:tc>
          <w:tcPr>
            <w:tcW w:w="1156" w:type="dxa"/>
            <w:tcBorders>
              <w:right w:val="nil"/>
            </w:tcBorders>
          </w:tcPr>
          <w:p w:rsidR="00950698" w:rsidRDefault="00950698" w:rsidP="00916BEF">
            <w:pPr>
              <w:spacing w:line="480" w:lineRule="auto"/>
              <w:rPr>
                <w:rFonts w:ascii="Times New Roman" w:hAnsi="Times New Roman" w:cs="Times New Roman"/>
                <w:sz w:val="24"/>
                <w:szCs w:val="24"/>
              </w:rPr>
            </w:pPr>
            <w:r>
              <w:rPr>
                <w:rFonts w:ascii="Times New Roman" w:hAnsi="Times New Roman" w:cs="Times New Roman"/>
                <w:sz w:val="24"/>
                <w:szCs w:val="24"/>
              </w:rPr>
              <w:t>232(64.4)</w:t>
            </w:r>
          </w:p>
        </w:tc>
      </w:tr>
      <w:tr w:rsidR="00324FA5" w:rsidTr="00324FA5">
        <w:tc>
          <w:tcPr>
            <w:tcW w:w="3888" w:type="dxa"/>
            <w:tcBorders>
              <w:left w:val="nil"/>
            </w:tcBorders>
          </w:tcPr>
          <w:p w:rsidR="00950698" w:rsidRDefault="00A318FB" w:rsidP="00916BEF">
            <w:pPr>
              <w:spacing w:line="480" w:lineRule="auto"/>
              <w:rPr>
                <w:rFonts w:ascii="Times New Roman" w:hAnsi="Times New Roman" w:cs="Times New Roman"/>
                <w:sz w:val="24"/>
                <w:szCs w:val="24"/>
              </w:rPr>
            </w:pPr>
            <w:r>
              <w:rPr>
                <w:rFonts w:ascii="Times New Roman" w:hAnsi="Times New Roman" w:cs="Times New Roman"/>
                <w:sz w:val="24"/>
                <w:szCs w:val="24"/>
              </w:rPr>
              <w:t>Planting technique</w:t>
            </w:r>
          </w:p>
        </w:tc>
        <w:tc>
          <w:tcPr>
            <w:tcW w:w="2070" w:type="dxa"/>
          </w:tcPr>
          <w:p w:rsidR="00950698" w:rsidRDefault="00A318FB" w:rsidP="00916BEF">
            <w:pPr>
              <w:spacing w:line="480" w:lineRule="auto"/>
              <w:rPr>
                <w:rFonts w:ascii="Times New Roman" w:hAnsi="Times New Roman" w:cs="Times New Roman"/>
                <w:sz w:val="24"/>
                <w:szCs w:val="24"/>
              </w:rPr>
            </w:pPr>
            <w:r>
              <w:rPr>
                <w:rFonts w:ascii="Times New Roman" w:hAnsi="Times New Roman" w:cs="Times New Roman"/>
                <w:sz w:val="24"/>
                <w:szCs w:val="24"/>
              </w:rPr>
              <w:t>114(63.3)</w:t>
            </w:r>
          </w:p>
        </w:tc>
        <w:tc>
          <w:tcPr>
            <w:tcW w:w="2131" w:type="dxa"/>
          </w:tcPr>
          <w:p w:rsidR="00950698"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88(48.7)</w:t>
            </w:r>
          </w:p>
        </w:tc>
        <w:tc>
          <w:tcPr>
            <w:tcW w:w="1156" w:type="dxa"/>
            <w:tcBorders>
              <w:right w:val="nil"/>
            </w:tcBorders>
          </w:tcPr>
          <w:p w:rsidR="00950698"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202(56.1)</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Spacing</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102(56.4)</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56(39.8)</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173(40.1)</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Weed control</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60(33.1)</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14(5.3)</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74(20.5)</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Fertilizer application</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52(28.9)</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11(2.3)</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56(15.6)</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Pest and disease control</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80(44.4)</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26(14.4)</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106(29.4)</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Harvesting technique</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75(41.7)</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38(21.1)</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113(31.4)</w:t>
            </w:r>
          </w:p>
        </w:tc>
      </w:tr>
      <w:tr w:rsidR="00324FA5" w:rsidTr="00324FA5">
        <w:tc>
          <w:tcPr>
            <w:tcW w:w="3888" w:type="dxa"/>
            <w:tcBorders>
              <w:lef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Storage technique</w:t>
            </w:r>
          </w:p>
        </w:tc>
        <w:tc>
          <w:tcPr>
            <w:tcW w:w="2070"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33(18.4)</w:t>
            </w:r>
          </w:p>
        </w:tc>
        <w:tc>
          <w:tcPr>
            <w:tcW w:w="2131" w:type="dxa"/>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5(2.8)</w:t>
            </w:r>
          </w:p>
        </w:tc>
        <w:tc>
          <w:tcPr>
            <w:tcW w:w="1156" w:type="dxa"/>
            <w:tcBorders>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38(10.6)</w:t>
            </w:r>
          </w:p>
        </w:tc>
      </w:tr>
      <w:tr w:rsidR="00324FA5" w:rsidTr="00324FA5">
        <w:tc>
          <w:tcPr>
            <w:tcW w:w="3888" w:type="dxa"/>
            <w:tcBorders>
              <w:left w:val="nil"/>
              <w:bottom w:val="single" w:sz="4" w:space="0" w:color="000000" w:themeColor="text1"/>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Processing technique</w:t>
            </w:r>
          </w:p>
        </w:tc>
        <w:tc>
          <w:tcPr>
            <w:tcW w:w="2070" w:type="dxa"/>
            <w:tcBorders>
              <w:bottom w:val="single" w:sz="4" w:space="0" w:color="000000" w:themeColor="text1"/>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92(51.1)</w:t>
            </w:r>
          </w:p>
        </w:tc>
        <w:tc>
          <w:tcPr>
            <w:tcW w:w="2131" w:type="dxa"/>
            <w:tcBorders>
              <w:bottom w:val="single" w:sz="4" w:space="0" w:color="000000" w:themeColor="text1"/>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37(20.6)</w:t>
            </w:r>
          </w:p>
        </w:tc>
        <w:tc>
          <w:tcPr>
            <w:tcW w:w="1156" w:type="dxa"/>
            <w:tcBorders>
              <w:bottom w:val="single" w:sz="4" w:space="0" w:color="000000" w:themeColor="text1"/>
              <w:right w:val="nil"/>
            </w:tcBorders>
          </w:tcPr>
          <w:p w:rsidR="00324FA5" w:rsidRDefault="00324FA5" w:rsidP="00916BEF">
            <w:pPr>
              <w:spacing w:line="480" w:lineRule="auto"/>
              <w:rPr>
                <w:rFonts w:ascii="Times New Roman" w:hAnsi="Times New Roman" w:cs="Times New Roman"/>
                <w:sz w:val="24"/>
                <w:szCs w:val="24"/>
              </w:rPr>
            </w:pPr>
            <w:r>
              <w:rPr>
                <w:rFonts w:ascii="Times New Roman" w:hAnsi="Times New Roman" w:cs="Times New Roman"/>
                <w:sz w:val="24"/>
                <w:szCs w:val="24"/>
              </w:rPr>
              <w:t>129(35.8)</w:t>
            </w:r>
          </w:p>
        </w:tc>
      </w:tr>
    </w:tbl>
    <w:p w:rsidR="0077471A" w:rsidRPr="0077471A" w:rsidRDefault="00324FA5" w:rsidP="00916BEF">
      <w:pPr>
        <w:spacing w:after="0" w:line="480" w:lineRule="auto"/>
        <w:rPr>
          <w:rFonts w:ascii="Times New Roman" w:hAnsi="Times New Roman" w:cs="Times New Roman"/>
          <w:sz w:val="24"/>
          <w:szCs w:val="24"/>
        </w:rPr>
      </w:pPr>
      <w:r>
        <w:rPr>
          <w:rFonts w:ascii="Times New Roman" w:hAnsi="Times New Roman" w:cs="Times New Roman"/>
          <w:sz w:val="24"/>
          <w:szCs w:val="24"/>
        </w:rPr>
        <w:t>Source: Field survey, 2019</w:t>
      </w:r>
    </w:p>
    <w:p w:rsidR="001B7907" w:rsidRDefault="001B7907" w:rsidP="00916BEF">
      <w:pPr>
        <w:spacing w:after="0" w:line="480" w:lineRule="auto"/>
        <w:rPr>
          <w:rFonts w:ascii="Times New Roman" w:hAnsi="Times New Roman" w:cs="Times New Roman"/>
          <w:b/>
          <w:sz w:val="24"/>
          <w:szCs w:val="24"/>
        </w:rPr>
      </w:pPr>
    </w:p>
    <w:p w:rsidR="00631979" w:rsidRPr="00C80410" w:rsidRDefault="00631979" w:rsidP="00916BEF">
      <w:pPr>
        <w:spacing w:after="0" w:line="480" w:lineRule="auto"/>
        <w:rPr>
          <w:rFonts w:ascii="Times New Roman" w:hAnsi="Times New Roman" w:cs="Times New Roman"/>
          <w:sz w:val="24"/>
          <w:szCs w:val="24"/>
        </w:rPr>
      </w:pPr>
      <w:r w:rsidRPr="00C80410">
        <w:rPr>
          <w:rFonts w:ascii="Times New Roman" w:hAnsi="Times New Roman" w:cs="Times New Roman"/>
          <w:b/>
          <w:sz w:val="24"/>
          <w:szCs w:val="24"/>
        </w:rPr>
        <w:t xml:space="preserve">Attitude of farmers towards adoption of bio-fortified cassava technology </w:t>
      </w:r>
    </w:p>
    <w:p w:rsidR="00631979" w:rsidRPr="00C80410" w:rsidRDefault="00631979" w:rsidP="00916BEF">
      <w:pPr>
        <w:autoSpaceDE w:val="0"/>
        <w:autoSpaceDN w:val="0"/>
        <w:adjustRightInd w:val="0"/>
        <w:spacing w:after="0" w:line="480" w:lineRule="auto"/>
        <w:jc w:val="both"/>
        <w:rPr>
          <w:rFonts w:ascii="Times New Roman" w:hAnsi="Times New Roman" w:cs="Times New Roman"/>
          <w:sz w:val="24"/>
          <w:szCs w:val="24"/>
        </w:rPr>
      </w:pPr>
      <w:r w:rsidRPr="00C80410">
        <w:rPr>
          <w:rFonts w:ascii="Times New Roman" w:hAnsi="Times New Roman" w:cs="Times New Roman"/>
          <w:sz w:val="24"/>
          <w:szCs w:val="24"/>
        </w:rPr>
        <w:t xml:space="preserve">Results in </w:t>
      </w:r>
      <w:r w:rsidR="00A550F3" w:rsidRPr="00C80410">
        <w:rPr>
          <w:rFonts w:ascii="Times New Roman" w:hAnsi="Times New Roman" w:cs="Times New Roman"/>
          <w:sz w:val="24"/>
          <w:szCs w:val="24"/>
        </w:rPr>
        <w:t>Figure 12</w:t>
      </w:r>
      <w:r w:rsidRPr="00C80410">
        <w:rPr>
          <w:rFonts w:ascii="Times New Roman" w:hAnsi="Times New Roman" w:cs="Times New Roman"/>
          <w:sz w:val="24"/>
          <w:szCs w:val="24"/>
        </w:rPr>
        <w:t xml:space="preserve"> showed that 53.9% of the farmers in the public extension were unfavorably disposed to adoption of bio-fortified cassava technologies while 57.2% of the farmers in the private extension system showed </w:t>
      </w:r>
      <w:proofErr w:type="spellStart"/>
      <w:r w:rsidRPr="00C80410">
        <w:rPr>
          <w:rFonts w:ascii="Times New Roman" w:hAnsi="Times New Roman" w:cs="Times New Roman"/>
          <w:sz w:val="24"/>
          <w:szCs w:val="24"/>
        </w:rPr>
        <w:t>favourable</w:t>
      </w:r>
      <w:proofErr w:type="spellEnd"/>
      <w:r w:rsidRPr="00C80410">
        <w:rPr>
          <w:rFonts w:ascii="Times New Roman" w:hAnsi="Times New Roman" w:cs="Times New Roman"/>
          <w:sz w:val="24"/>
          <w:szCs w:val="24"/>
        </w:rPr>
        <w:t xml:space="preserve"> disposition towards adoption of bio-fortified cassava technologies. However, 51.7% of the farmers across the study area were </w:t>
      </w:r>
      <w:proofErr w:type="spellStart"/>
      <w:r w:rsidRPr="00C80410">
        <w:rPr>
          <w:rFonts w:ascii="Times New Roman" w:hAnsi="Times New Roman" w:cs="Times New Roman"/>
          <w:sz w:val="24"/>
          <w:szCs w:val="24"/>
        </w:rPr>
        <w:t>favourable</w:t>
      </w:r>
      <w:proofErr w:type="spellEnd"/>
      <w:r w:rsidRPr="00C80410">
        <w:rPr>
          <w:rFonts w:ascii="Times New Roman" w:hAnsi="Times New Roman" w:cs="Times New Roman"/>
          <w:sz w:val="24"/>
          <w:szCs w:val="24"/>
        </w:rPr>
        <w:t xml:space="preserve"> disposed to adoption of bio-fortified cassava technologies. According to </w:t>
      </w:r>
      <w:proofErr w:type="spellStart"/>
      <w:r w:rsidRPr="00C80410">
        <w:rPr>
          <w:rFonts w:ascii="Times New Roman" w:hAnsi="Times New Roman" w:cs="Times New Roman"/>
          <w:sz w:val="24"/>
          <w:szCs w:val="24"/>
        </w:rPr>
        <w:t>Rehman</w:t>
      </w:r>
      <w:proofErr w:type="spellEnd"/>
      <w:r w:rsidRPr="00C80410">
        <w:rPr>
          <w:rFonts w:ascii="Times New Roman" w:hAnsi="Times New Roman" w:cs="Times New Roman"/>
          <w:sz w:val="24"/>
          <w:szCs w:val="24"/>
        </w:rPr>
        <w:t xml:space="preserve"> </w:t>
      </w:r>
      <w:r w:rsidRPr="00C80410">
        <w:rPr>
          <w:rFonts w:ascii="Times New Roman" w:hAnsi="Times New Roman" w:cs="Times New Roman"/>
          <w:i/>
          <w:sz w:val="24"/>
          <w:szCs w:val="24"/>
        </w:rPr>
        <w:t>et al.</w:t>
      </w:r>
      <w:r w:rsidR="00D71F55" w:rsidRPr="00C80410">
        <w:rPr>
          <w:rFonts w:ascii="Times New Roman" w:hAnsi="Times New Roman" w:cs="Times New Roman"/>
          <w:sz w:val="24"/>
          <w:szCs w:val="24"/>
        </w:rPr>
        <w:t xml:space="preserve"> (2007); </w:t>
      </w:r>
      <w:proofErr w:type="spellStart"/>
      <w:r w:rsidR="00D71F55" w:rsidRPr="00C80410">
        <w:rPr>
          <w:rFonts w:ascii="Times New Roman" w:hAnsi="Times New Roman" w:cs="Times New Roman"/>
          <w:sz w:val="24"/>
          <w:szCs w:val="24"/>
        </w:rPr>
        <w:t>Rezvanfar</w:t>
      </w:r>
      <w:proofErr w:type="spellEnd"/>
      <w:r w:rsidR="00D71F55" w:rsidRPr="00C80410">
        <w:rPr>
          <w:rFonts w:ascii="Times New Roman" w:hAnsi="Times New Roman" w:cs="Times New Roman"/>
          <w:sz w:val="24"/>
          <w:szCs w:val="24"/>
        </w:rPr>
        <w:t xml:space="preserve"> (2011)</w:t>
      </w:r>
      <w:r w:rsidRPr="00C80410">
        <w:rPr>
          <w:rFonts w:ascii="Times New Roman" w:hAnsi="Times New Roman" w:cs="Times New Roman"/>
          <w:sz w:val="24"/>
          <w:szCs w:val="24"/>
        </w:rPr>
        <w:t xml:space="preserve">, attitudes of farmers towards production technologies played an important role in their </w:t>
      </w:r>
      <w:proofErr w:type="spellStart"/>
      <w:r w:rsidRPr="00C80410">
        <w:rPr>
          <w:rFonts w:ascii="Times New Roman" w:hAnsi="Times New Roman" w:cs="Times New Roman"/>
          <w:sz w:val="24"/>
          <w:szCs w:val="24"/>
        </w:rPr>
        <w:t>behaviour</w:t>
      </w:r>
      <w:proofErr w:type="spellEnd"/>
      <w:r w:rsidRPr="00C80410">
        <w:rPr>
          <w:rFonts w:ascii="Times New Roman" w:hAnsi="Times New Roman" w:cs="Times New Roman"/>
          <w:sz w:val="24"/>
          <w:szCs w:val="24"/>
        </w:rPr>
        <w:t xml:space="preserve"> intent which eventually leads to adoption </w:t>
      </w:r>
      <w:proofErr w:type="spellStart"/>
      <w:r w:rsidRPr="00C80410">
        <w:rPr>
          <w:rFonts w:ascii="Times New Roman" w:hAnsi="Times New Roman" w:cs="Times New Roman"/>
          <w:sz w:val="24"/>
          <w:szCs w:val="24"/>
        </w:rPr>
        <w:t>behaviour</w:t>
      </w:r>
      <w:proofErr w:type="spellEnd"/>
      <w:r w:rsidRPr="00C80410">
        <w:rPr>
          <w:rFonts w:ascii="Times New Roman" w:hAnsi="Times New Roman" w:cs="Times New Roman"/>
          <w:sz w:val="24"/>
          <w:szCs w:val="24"/>
        </w:rPr>
        <w:t xml:space="preserve">. A </w:t>
      </w:r>
      <w:proofErr w:type="spellStart"/>
      <w:r w:rsidRPr="00C80410">
        <w:rPr>
          <w:rFonts w:ascii="Times New Roman" w:hAnsi="Times New Roman" w:cs="Times New Roman"/>
          <w:sz w:val="24"/>
          <w:szCs w:val="24"/>
        </w:rPr>
        <w:t>favourable</w:t>
      </w:r>
      <w:proofErr w:type="spellEnd"/>
      <w:r w:rsidRPr="00C80410">
        <w:rPr>
          <w:rFonts w:ascii="Times New Roman" w:hAnsi="Times New Roman" w:cs="Times New Roman"/>
          <w:sz w:val="24"/>
          <w:szCs w:val="24"/>
        </w:rPr>
        <w:t xml:space="preserve"> attitude raises the probability of technology adoption (Meijer </w:t>
      </w:r>
      <w:r w:rsidRPr="00C80410">
        <w:rPr>
          <w:rFonts w:ascii="Times New Roman" w:hAnsi="Times New Roman" w:cs="Times New Roman"/>
          <w:i/>
          <w:sz w:val="24"/>
          <w:szCs w:val="24"/>
        </w:rPr>
        <w:t>et al.,</w:t>
      </w:r>
      <w:r w:rsidRPr="00C80410">
        <w:rPr>
          <w:rFonts w:ascii="Times New Roman" w:hAnsi="Times New Roman" w:cs="Times New Roman"/>
          <w:sz w:val="24"/>
          <w:szCs w:val="24"/>
        </w:rPr>
        <w:t xml:space="preserve"> 2015). The results therefore imply that farmers in the private extension system</w:t>
      </w:r>
      <w:r w:rsidR="00F63006">
        <w:rPr>
          <w:rFonts w:ascii="Times New Roman" w:hAnsi="Times New Roman" w:cs="Times New Roman"/>
          <w:sz w:val="24"/>
          <w:szCs w:val="24"/>
        </w:rPr>
        <w:t>,</w:t>
      </w:r>
      <w:r w:rsidRPr="00C80410">
        <w:rPr>
          <w:rFonts w:ascii="Times New Roman" w:hAnsi="Times New Roman" w:cs="Times New Roman"/>
          <w:sz w:val="24"/>
          <w:szCs w:val="24"/>
        </w:rPr>
        <w:t xml:space="preserve"> </w:t>
      </w:r>
      <w:r w:rsidR="00F63006">
        <w:rPr>
          <w:rFonts w:ascii="Times New Roman" w:hAnsi="Times New Roman" w:cs="Times New Roman"/>
          <w:sz w:val="24"/>
          <w:szCs w:val="24"/>
        </w:rPr>
        <w:t xml:space="preserve">because of their positive attitude, </w:t>
      </w:r>
      <w:r w:rsidRPr="00C80410">
        <w:rPr>
          <w:rFonts w:ascii="Times New Roman" w:hAnsi="Times New Roman" w:cs="Times New Roman"/>
          <w:sz w:val="24"/>
          <w:szCs w:val="24"/>
        </w:rPr>
        <w:t xml:space="preserve">have tendency for adoption of bio-fortified cassava technologies than those in the public extension system. </w:t>
      </w:r>
      <w:r w:rsidR="00F63006">
        <w:rPr>
          <w:rFonts w:ascii="Times New Roman" w:hAnsi="Times New Roman" w:cs="Times New Roman"/>
          <w:sz w:val="24"/>
          <w:szCs w:val="24"/>
        </w:rPr>
        <w:t xml:space="preserve">This could </w:t>
      </w:r>
      <w:r w:rsidR="00D3395C">
        <w:rPr>
          <w:rFonts w:ascii="Times New Roman" w:hAnsi="Times New Roman" w:cs="Times New Roman"/>
          <w:sz w:val="24"/>
          <w:szCs w:val="24"/>
        </w:rPr>
        <w:t xml:space="preserve">likely </w:t>
      </w:r>
      <w:r w:rsidR="00F63006">
        <w:rPr>
          <w:rFonts w:ascii="Times New Roman" w:hAnsi="Times New Roman" w:cs="Times New Roman"/>
          <w:sz w:val="24"/>
          <w:szCs w:val="24"/>
        </w:rPr>
        <w:t>be attributed to the extension service delivery on bio-fortified cassava to farmers in the private extension system. However, t</w:t>
      </w:r>
      <w:r w:rsidRPr="00C80410">
        <w:rPr>
          <w:rFonts w:ascii="Times New Roman" w:hAnsi="Times New Roman" w:cs="Times New Roman"/>
          <w:sz w:val="24"/>
          <w:szCs w:val="24"/>
        </w:rPr>
        <w:t xml:space="preserve">he overall </w:t>
      </w:r>
      <w:r w:rsidR="00FA6002">
        <w:rPr>
          <w:rFonts w:ascii="Times New Roman" w:hAnsi="Times New Roman" w:cs="Times New Roman"/>
          <w:sz w:val="24"/>
          <w:szCs w:val="24"/>
        </w:rPr>
        <w:t xml:space="preserve">result </w:t>
      </w:r>
      <w:r w:rsidRPr="00C80410">
        <w:rPr>
          <w:rFonts w:ascii="Times New Roman" w:hAnsi="Times New Roman" w:cs="Times New Roman"/>
          <w:sz w:val="24"/>
          <w:szCs w:val="24"/>
        </w:rPr>
        <w:t xml:space="preserve">is not promising because it is </w:t>
      </w:r>
      <w:r w:rsidR="00F63006">
        <w:rPr>
          <w:rFonts w:ascii="Times New Roman" w:hAnsi="Times New Roman" w:cs="Times New Roman"/>
          <w:sz w:val="24"/>
          <w:szCs w:val="24"/>
        </w:rPr>
        <w:t xml:space="preserve">still </w:t>
      </w:r>
      <w:r w:rsidRPr="00C80410">
        <w:rPr>
          <w:rFonts w:ascii="Times New Roman" w:hAnsi="Times New Roman" w:cs="Times New Roman"/>
          <w:sz w:val="24"/>
          <w:szCs w:val="24"/>
        </w:rPr>
        <w:t>indicative of low adoption of bio-fortified cassava technologies among the farmers across the study area.</w:t>
      </w:r>
    </w:p>
    <w:p w:rsidR="00631979" w:rsidRPr="00C80410" w:rsidRDefault="00631979" w:rsidP="00916BEF">
      <w:pPr>
        <w:autoSpaceDE w:val="0"/>
        <w:autoSpaceDN w:val="0"/>
        <w:adjustRightInd w:val="0"/>
        <w:spacing w:after="0" w:line="480" w:lineRule="auto"/>
        <w:jc w:val="both"/>
        <w:rPr>
          <w:rFonts w:ascii="Times New Roman" w:hAnsi="Times New Roman" w:cs="Times New Roman"/>
          <w:b/>
          <w:sz w:val="24"/>
          <w:szCs w:val="24"/>
        </w:rPr>
      </w:pPr>
      <w:r w:rsidRPr="00C80410">
        <w:rPr>
          <w:rFonts w:ascii="Times New Roman" w:hAnsi="Times New Roman" w:cs="Times New Roman"/>
          <w:noProof/>
          <w:sz w:val="24"/>
          <w:szCs w:val="24"/>
        </w:rPr>
        <w:lastRenderedPageBreak/>
        <w:drawing>
          <wp:inline distT="0" distB="0" distL="0" distR="0" wp14:anchorId="4F8E9ABF" wp14:editId="2CD371AC">
            <wp:extent cx="5972175" cy="17716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1979" w:rsidRPr="00C80410" w:rsidRDefault="00631979" w:rsidP="00916BEF">
      <w:pPr>
        <w:spacing w:after="0" w:line="480" w:lineRule="auto"/>
        <w:rPr>
          <w:rFonts w:ascii="Times New Roman" w:hAnsi="Times New Roman" w:cs="Times New Roman"/>
          <w:b/>
          <w:sz w:val="24"/>
          <w:szCs w:val="24"/>
        </w:rPr>
      </w:pPr>
      <w:r w:rsidRPr="00C80410">
        <w:rPr>
          <w:rFonts w:ascii="Times New Roman" w:hAnsi="Times New Roman" w:cs="Times New Roman"/>
          <w:b/>
          <w:sz w:val="24"/>
          <w:szCs w:val="24"/>
        </w:rPr>
        <w:t xml:space="preserve">Figure </w:t>
      </w:r>
      <w:r w:rsidR="00A550F3" w:rsidRPr="00C80410">
        <w:rPr>
          <w:rFonts w:ascii="Times New Roman" w:hAnsi="Times New Roman" w:cs="Times New Roman"/>
          <w:b/>
          <w:sz w:val="24"/>
          <w:szCs w:val="24"/>
        </w:rPr>
        <w:t>12</w:t>
      </w:r>
      <w:r w:rsidRPr="00C80410">
        <w:rPr>
          <w:rFonts w:ascii="Times New Roman" w:hAnsi="Times New Roman" w:cs="Times New Roman"/>
          <w:b/>
          <w:sz w:val="24"/>
          <w:szCs w:val="24"/>
        </w:rPr>
        <w:t xml:space="preserve">: Attitude towards adoption of bio-fortified cassava technologies </w:t>
      </w:r>
    </w:p>
    <w:p w:rsidR="00631979" w:rsidRPr="00C80410" w:rsidRDefault="00FC0003" w:rsidP="00916BEF">
      <w:pPr>
        <w:spacing w:after="0" w:line="480" w:lineRule="auto"/>
        <w:rPr>
          <w:rFonts w:ascii="Times New Roman" w:hAnsi="Times New Roman" w:cs="Times New Roman"/>
          <w:b/>
          <w:sz w:val="24"/>
          <w:szCs w:val="24"/>
        </w:rPr>
      </w:pPr>
      <w:r>
        <w:rPr>
          <w:rFonts w:ascii="Times New Roman" w:hAnsi="Times New Roman" w:cs="Times New Roman"/>
          <w:b/>
          <w:sz w:val="24"/>
          <w:szCs w:val="24"/>
        </w:rPr>
        <w:t>Source: Field survey, 2019</w:t>
      </w:r>
    </w:p>
    <w:p w:rsidR="00631979" w:rsidRPr="00C80410" w:rsidRDefault="00631979" w:rsidP="00916BEF">
      <w:pPr>
        <w:spacing w:after="0" w:line="480" w:lineRule="auto"/>
        <w:rPr>
          <w:rFonts w:ascii="Times New Roman" w:hAnsi="Times New Roman" w:cs="Times New Roman"/>
          <w:b/>
          <w:sz w:val="24"/>
          <w:szCs w:val="24"/>
        </w:rPr>
      </w:pPr>
    </w:p>
    <w:p w:rsidR="00631979" w:rsidRPr="00C80410" w:rsidRDefault="00631979" w:rsidP="00916BEF">
      <w:pPr>
        <w:pStyle w:val="NormalWeb"/>
        <w:shd w:val="clear" w:color="auto" w:fill="FFFFFF"/>
        <w:spacing w:before="0" w:beforeAutospacing="0" w:after="0" w:afterAutospacing="0" w:line="480" w:lineRule="auto"/>
        <w:ind w:left="720" w:hanging="720"/>
        <w:jc w:val="both"/>
        <w:rPr>
          <w:b/>
        </w:rPr>
      </w:pPr>
      <w:r w:rsidRPr="00C80410">
        <w:rPr>
          <w:b/>
        </w:rPr>
        <w:t>Test of hypotheses</w:t>
      </w:r>
    </w:p>
    <w:p w:rsidR="007F4490" w:rsidRDefault="006A19DD" w:rsidP="00916BEF">
      <w:pPr>
        <w:pStyle w:val="NormalWeb"/>
        <w:shd w:val="clear" w:color="auto" w:fill="FFFFFF"/>
        <w:spacing w:before="0" w:beforeAutospacing="0" w:after="0" w:afterAutospacing="0" w:line="480" w:lineRule="auto"/>
        <w:ind w:left="540" w:hanging="540"/>
        <w:jc w:val="both"/>
        <w:rPr>
          <w:b/>
        </w:rPr>
      </w:pPr>
      <w:r w:rsidRPr="00C80410">
        <w:rPr>
          <w:b/>
        </w:rPr>
        <w:t>Ho1</w:t>
      </w:r>
      <w:r w:rsidR="00631979" w:rsidRPr="00C80410">
        <w:rPr>
          <w:b/>
        </w:rPr>
        <w:t xml:space="preserve">: There is no significant difference in attitude towards adoption of bio-fortified </w:t>
      </w:r>
      <w:r w:rsidR="007F4490">
        <w:rPr>
          <w:b/>
        </w:rPr>
        <w:t xml:space="preserve">   </w:t>
      </w:r>
    </w:p>
    <w:p w:rsidR="00631979" w:rsidRPr="00C80410" w:rsidRDefault="007F4490" w:rsidP="00916BEF">
      <w:pPr>
        <w:pStyle w:val="NormalWeb"/>
        <w:shd w:val="clear" w:color="auto" w:fill="FFFFFF"/>
        <w:spacing w:before="0" w:beforeAutospacing="0" w:after="0" w:afterAutospacing="0" w:line="480" w:lineRule="auto"/>
        <w:ind w:left="540" w:hanging="540"/>
        <w:jc w:val="both"/>
        <w:rPr>
          <w:b/>
        </w:rPr>
      </w:pPr>
      <w:r>
        <w:rPr>
          <w:b/>
        </w:rPr>
        <w:t xml:space="preserve">         </w:t>
      </w:r>
      <w:proofErr w:type="gramStart"/>
      <w:r w:rsidR="00631979" w:rsidRPr="00C80410">
        <w:rPr>
          <w:b/>
        </w:rPr>
        <w:t>cassava</w:t>
      </w:r>
      <w:proofErr w:type="gramEnd"/>
      <w:r w:rsidR="00631979" w:rsidRPr="00C80410">
        <w:rPr>
          <w:b/>
        </w:rPr>
        <w:t xml:space="preserve"> technologies between farmers in public and private extension systems </w:t>
      </w:r>
    </w:p>
    <w:p w:rsidR="00D3395C" w:rsidRDefault="00631979" w:rsidP="00916BEF">
      <w:pPr>
        <w:pStyle w:val="NormalWeb"/>
        <w:shd w:val="clear" w:color="auto" w:fill="FFFFFF"/>
        <w:spacing w:before="240" w:beforeAutospacing="0" w:after="240" w:afterAutospacing="0" w:line="480" w:lineRule="auto"/>
        <w:ind w:firstLine="720"/>
        <w:jc w:val="both"/>
        <w:rPr>
          <w:b/>
        </w:rPr>
      </w:pPr>
      <w:r w:rsidRPr="00C80410">
        <w:t xml:space="preserve">Table </w:t>
      </w:r>
      <w:r w:rsidR="006A19DD" w:rsidRPr="00C80410">
        <w:t>2</w:t>
      </w:r>
      <w:r w:rsidR="00A550F3" w:rsidRPr="00C80410">
        <w:t xml:space="preserve"> </w:t>
      </w:r>
      <w:r w:rsidRPr="00C80410">
        <w:t>show</w:t>
      </w:r>
      <w:r w:rsidR="00A550F3" w:rsidRPr="00C80410">
        <w:t>s</w:t>
      </w:r>
      <w:r w:rsidRPr="00C80410">
        <w:t xml:space="preserve"> </w:t>
      </w:r>
      <w:r w:rsidR="00D3395C">
        <w:t xml:space="preserve">that there is </w:t>
      </w:r>
      <w:r w:rsidR="00D3395C" w:rsidRPr="00E128EF">
        <w:t xml:space="preserve">a significant difference in </w:t>
      </w:r>
      <w:r w:rsidR="00D3395C">
        <w:t xml:space="preserve">the attitude between farmers in public and private extension systems towards adoption of bio-fortified cassava technologies (t = 4.729). This differential result on farmers’ attitude originated as a result of some factors earlier identified to affect the adoption of bio-fortified cassava technologies. Also, the nature of extension services received by the farmers in the extension systems accounted for this result. For instance, effort was concentrated in the private extension system on processing of bio-fortified cassava for value addition for more income than in the public extension system. </w:t>
      </w:r>
    </w:p>
    <w:p w:rsidR="00631979" w:rsidRPr="00C80410" w:rsidRDefault="00631979" w:rsidP="00916BEF">
      <w:pPr>
        <w:pStyle w:val="NormalWeb"/>
        <w:shd w:val="clear" w:color="auto" w:fill="FFFFFF"/>
        <w:spacing w:before="0" w:beforeAutospacing="0" w:after="0" w:afterAutospacing="0" w:line="480" w:lineRule="auto"/>
        <w:ind w:firstLine="540"/>
        <w:jc w:val="both"/>
      </w:pPr>
    </w:p>
    <w:p w:rsidR="00631979" w:rsidRPr="00C80410" w:rsidRDefault="00631979" w:rsidP="00916BEF">
      <w:pPr>
        <w:pStyle w:val="NormalWeb"/>
        <w:shd w:val="clear" w:color="auto" w:fill="FFFFFF"/>
        <w:spacing w:before="0" w:beforeAutospacing="0" w:after="0" w:afterAutospacing="0" w:line="480" w:lineRule="auto"/>
        <w:jc w:val="both"/>
        <w:rPr>
          <w:b/>
        </w:rPr>
      </w:pPr>
      <w:r w:rsidRPr="00C80410">
        <w:rPr>
          <w:b/>
        </w:rPr>
        <w:t xml:space="preserve">Table </w:t>
      </w:r>
      <w:r w:rsidR="006A19DD" w:rsidRPr="00C80410">
        <w:rPr>
          <w:b/>
        </w:rPr>
        <w:t>2</w:t>
      </w:r>
      <w:r w:rsidRPr="00C80410">
        <w:rPr>
          <w:b/>
        </w:rPr>
        <w:t xml:space="preserve">: Results of difference in attitude of farmers in public and private extension </w:t>
      </w:r>
    </w:p>
    <w:p w:rsidR="00631979" w:rsidRPr="00C80410" w:rsidRDefault="00631979" w:rsidP="00916BEF">
      <w:pPr>
        <w:pStyle w:val="NormalWeb"/>
        <w:shd w:val="clear" w:color="auto" w:fill="FFFFFF"/>
        <w:spacing w:before="0" w:beforeAutospacing="0" w:after="0" w:afterAutospacing="0" w:line="480" w:lineRule="auto"/>
        <w:ind w:left="720"/>
        <w:jc w:val="both"/>
        <w:rPr>
          <w:b/>
        </w:rPr>
      </w:pPr>
      <w:r w:rsidRPr="00C80410">
        <w:rPr>
          <w:b/>
        </w:rPr>
        <w:t xml:space="preserve">   </w:t>
      </w:r>
      <w:proofErr w:type="gramStart"/>
      <w:r w:rsidRPr="00C80410">
        <w:rPr>
          <w:b/>
        </w:rPr>
        <w:t>systems</w:t>
      </w:r>
      <w:proofErr w:type="gramEnd"/>
      <w:r w:rsidRPr="00C80410">
        <w:rPr>
          <w:b/>
        </w:rPr>
        <w:t xml:space="preserve"> towards adoption of bio-fortified cassava technologies</w:t>
      </w:r>
    </w:p>
    <w:tbl>
      <w:tblPr>
        <w:tblStyle w:val="TableGrid"/>
        <w:tblW w:w="9108" w:type="dxa"/>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88"/>
        <w:gridCol w:w="1260"/>
        <w:gridCol w:w="720"/>
        <w:gridCol w:w="1080"/>
        <w:gridCol w:w="1260"/>
        <w:gridCol w:w="630"/>
        <w:gridCol w:w="990"/>
        <w:gridCol w:w="1080"/>
      </w:tblGrid>
      <w:tr w:rsidR="00631979" w:rsidRPr="00C80410" w:rsidTr="00F32A11">
        <w:trPr>
          <w:trHeight w:val="512"/>
        </w:trPr>
        <w:tc>
          <w:tcPr>
            <w:tcW w:w="2088" w:type="dxa"/>
          </w:tcPr>
          <w:p w:rsidR="00631979" w:rsidRPr="00C80410" w:rsidRDefault="00631979" w:rsidP="00916BEF">
            <w:pPr>
              <w:pStyle w:val="NormalWeb"/>
              <w:spacing w:before="0" w:beforeAutospacing="0" w:after="0" w:afterAutospacing="0" w:line="480" w:lineRule="auto"/>
              <w:jc w:val="both"/>
              <w:rPr>
                <w:b/>
              </w:rPr>
            </w:pPr>
            <w:r w:rsidRPr="00C80410">
              <w:rPr>
                <w:b/>
              </w:rPr>
              <w:t>Variable</w:t>
            </w:r>
          </w:p>
        </w:tc>
        <w:tc>
          <w:tcPr>
            <w:tcW w:w="1260" w:type="dxa"/>
          </w:tcPr>
          <w:p w:rsidR="00631979" w:rsidRPr="00C80410" w:rsidRDefault="00631979" w:rsidP="00916BEF">
            <w:pPr>
              <w:pStyle w:val="NormalWeb"/>
              <w:spacing w:before="0" w:beforeAutospacing="0" w:after="0" w:afterAutospacing="0" w:line="480" w:lineRule="auto"/>
              <w:jc w:val="both"/>
              <w:rPr>
                <w:b/>
              </w:rPr>
            </w:pPr>
            <w:r w:rsidRPr="00C80410">
              <w:rPr>
                <w:b/>
              </w:rPr>
              <w:t>Extension system</w:t>
            </w:r>
          </w:p>
        </w:tc>
        <w:tc>
          <w:tcPr>
            <w:tcW w:w="720" w:type="dxa"/>
          </w:tcPr>
          <w:p w:rsidR="00631979" w:rsidRPr="00C80410" w:rsidRDefault="00F32A11" w:rsidP="00916BEF">
            <w:pPr>
              <w:pStyle w:val="NormalWeb"/>
              <w:spacing w:before="0" w:beforeAutospacing="0" w:after="0" w:afterAutospacing="0" w:line="480" w:lineRule="auto"/>
              <w:jc w:val="both"/>
              <w:rPr>
                <w:b/>
              </w:rPr>
            </w:pPr>
            <w:r>
              <w:rPr>
                <w:b/>
              </w:rPr>
              <w:t>n</w:t>
            </w:r>
          </w:p>
        </w:tc>
        <w:tc>
          <w:tcPr>
            <w:tcW w:w="1080" w:type="dxa"/>
          </w:tcPr>
          <w:p w:rsidR="00631979" w:rsidRPr="00C80410" w:rsidRDefault="00631979" w:rsidP="00916BEF">
            <w:pPr>
              <w:pStyle w:val="NormalWeb"/>
              <w:spacing w:before="0" w:beforeAutospacing="0" w:after="0" w:afterAutospacing="0" w:line="480" w:lineRule="auto"/>
              <w:jc w:val="both"/>
              <w:rPr>
                <w:b/>
              </w:rPr>
            </w:pPr>
            <w:r w:rsidRPr="00C80410">
              <w:rPr>
                <w:b/>
              </w:rPr>
              <w:t>Mean</w:t>
            </w:r>
          </w:p>
        </w:tc>
        <w:tc>
          <w:tcPr>
            <w:tcW w:w="1260" w:type="dxa"/>
          </w:tcPr>
          <w:p w:rsidR="00631979" w:rsidRPr="00C80410" w:rsidRDefault="00631979" w:rsidP="00916BEF">
            <w:pPr>
              <w:pStyle w:val="NormalWeb"/>
              <w:spacing w:before="0" w:beforeAutospacing="0" w:after="0" w:afterAutospacing="0" w:line="480" w:lineRule="auto"/>
              <w:jc w:val="both"/>
              <w:rPr>
                <w:b/>
              </w:rPr>
            </w:pPr>
            <w:r w:rsidRPr="00C80410">
              <w:rPr>
                <w:b/>
              </w:rPr>
              <w:t>Mean difference</w:t>
            </w:r>
          </w:p>
        </w:tc>
        <w:tc>
          <w:tcPr>
            <w:tcW w:w="630" w:type="dxa"/>
          </w:tcPr>
          <w:p w:rsidR="00631979" w:rsidRPr="00C80410" w:rsidRDefault="00F32A11" w:rsidP="00916BEF">
            <w:pPr>
              <w:pStyle w:val="NormalWeb"/>
              <w:spacing w:before="0" w:beforeAutospacing="0" w:after="0" w:afterAutospacing="0" w:line="480" w:lineRule="auto"/>
              <w:jc w:val="both"/>
              <w:rPr>
                <w:b/>
              </w:rPr>
            </w:pPr>
            <w:proofErr w:type="spellStart"/>
            <w:r>
              <w:rPr>
                <w:b/>
              </w:rPr>
              <w:t>d</w:t>
            </w:r>
            <w:r w:rsidR="00631979" w:rsidRPr="00C80410">
              <w:rPr>
                <w:b/>
              </w:rPr>
              <w:t>f</w:t>
            </w:r>
            <w:proofErr w:type="spellEnd"/>
          </w:p>
        </w:tc>
        <w:tc>
          <w:tcPr>
            <w:tcW w:w="990" w:type="dxa"/>
          </w:tcPr>
          <w:p w:rsidR="00631979" w:rsidRPr="00C80410" w:rsidRDefault="00631979" w:rsidP="00916BEF">
            <w:pPr>
              <w:pStyle w:val="NormalWeb"/>
              <w:spacing w:before="0" w:beforeAutospacing="0" w:after="0" w:afterAutospacing="0" w:line="480" w:lineRule="auto"/>
              <w:jc w:val="both"/>
              <w:rPr>
                <w:b/>
              </w:rPr>
            </w:pPr>
            <w:r w:rsidRPr="00C80410">
              <w:rPr>
                <w:b/>
              </w:rPr>
              <w:t>t-value</w:t>
            </w:r>
          </w:p>
        </w:tc>
        <w:tc>
          <w:tcPr>
            <w:tcW w:w="1080" w:type="dxa"/>
          </w:tcPr>
          <w:p w:rsidR="00631979" w:rsidRPr="00C80410" w:rsidRDefault="00631979" w:rsidP="00916BEF">
            <w:pPr>
              <w:pStyle w:val="NormalWeb"/>
              <w:spacing w:before="0" w:beforeAutospacing="0" w:after="0" w:afterAutospacing="0" w:line="480" w:lineRule="auto"/>
              <w:jc w:val="both"/>
              <w:rPr>
                <w:b/>
              </w:rPr>
            </w:pPr>
            <w:r w:rsidRPr="00C80410">
              <w:rPr>
                <w:b/>
              </w:rPr>
              <w:t>Sig.</w:t>
            </w:r>
          </w:p>
        </w:tc>
      </w:tr>
      <w:tr w:rsidR="00631979" w:rsidRPr="00C80410" w:rsidTr="00F32A11">
        <w:tc>
          <w:tcPr>
            <w:tcW w:w="2088" w:type="dxa"/>
          </w:tcPr>
          <w:p w:rsidR="00631979" w:rsidRPr="00C80410" w:rsidRDefault="00D3395C" w:rsidP="00916BEF">
            <w:pPr>
              <w:pStyle w:val="NormalWeb"/>
              <w:spacing w:before="0" w:beforeAutospacing="0" w:after="0" w:afterAutospacing="0" w:line="480" w:lineRule="auto"/>
            </w:pPr>
            <w:r>
              <w:lastRenderedPageBreak/>
              <w:t>Attitudinal difference in a</w:t>
            </w:r>
            <w:r w:rsidR="00631979" w:rsidRPr="00C80410">
              <w:t>doption of bio-fortified cassava technologies</w:t>
            </w:r>
          </w:p>
        </w:tc>
        <w:tc>
          <w:tcPr>
            <w:tcW w:w="1260" w:type="dxa"/>
          </w:tcPr>
          <w:p w:rsidR="00631979" w:rsidRPr="00C80410" w:rsidRDefault="00631979" w:rsidP="00916BEF">
            <w:pPr>
              <w:pStyle w:val="NormalWeb"/>
              <w:spacing w:before="0" w:beforeAutospacing="0" w:after="0" w:afterAutospacing="0" w:line="480" w:lineRule="auto"/>
              <w:jc w:val="both"/>
            </w:pPr>
            <w:r w:rsidRPr="00C80410">
              <w:t>Public</w:t>
            </w: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r w:rsidRPr="00C80410">
              <w:t>Private</w:t>
            </w:r>
          </w:p>
        </w:tc>
        <w:tc>
          <w:tcPr>
            <w:tcW w:w="720" w:type="dxa"/>
          </w:tcPr>
          <w:p w:rsidR="00631979" w:rsidRPr="00C80410" w:rsidRDefault="00631979" w:rsidP="00916BEF">
            <w:pPr>
              <w:pStyle w:val="NormalWeb"/>
              <w:spacing w:before="0" w:beforeAutospacing="0" w:after="0" w:afterAutospacing="0" w:line="480" w:lineRule="auto"/>
              <w:jc w:val="both"/>
            </w:pPr>
            <w:r w:rsidRPr="00C80410">
              <w:t>180</w:t>
            </w: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r w:rsidRPr="00C80410">
              <w:t>180</w:t>
            </w:r>
          </w:p>
        </w:tc>
        <w:tc>
          <w:tcPr>
            <w:tcW w:w="1080" w:type="dxa"/>
          </w:tcPr>
          <w:p w:rsidR="00631979" w:rsidRPr="00C80410" w:rsidRDefault="00631979" w:rsidP="00916BEF">
            <w:pPr>
              <w:pStyle w:val="NormalWeb"/>
              <w:spacing w:before="0" w:beforeAutospacing="0" w:after="0" w:afterAutospacing="0" w:line="480" w:lineRule="auto"/>
              <w:jc w:val="both"/>
            </w:pPr>
            <w:r w:rsidRPr="00C80410">
              <w:t>53.5167</w:t>
            </w: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p>
          <w:p w:rsidR="00631979" w:rsidRPr="00C80410" w:rsidRDefault="00631979" w:rsidP="00916BEF">
            <w:pPr>
              <w:pStyle w:val="NormalWeb"/>
              <w:spacing w:before="0" w:beforeAutospacing="0" w:after="0" w:afterAutospacing="0" w:line="480" w:lineRule="auto"/>
              <w:jc w:val="both"/>
            </w:pPr>
            <w:r w:rsidRPr="00C80410">
              <w:t>50.3556</w:t>
            </w:r>
          </w:p>
        </w:tc>
        <w:tc>
          <w:tcPr>
            <w:tcW w:w="1260" w:type="dxa"/>
          </w:tcPr>
          <w:p w:rsidR="00631979" w:rsidRPr="00C80410" w:rsidRDefault="00631979" w:rsidP="00916BEF">
            <w:pPr>
              <w:pStyle w:val="NormalWeb"/>
              <w:spacing w:before="0" w:beforeAutospacing="0" w:after="0" w:afterAutospacing="0" w:line="480" w:lineRule="auto"/>
              <w:jc w:val="both"/>
            </w:pPr>
            <w:r w:rsidRPr="00C80410">
              <w:t>3.16111</w:t>
            </w:r>
          </w:p>
        </w:tc>
        <w:tc>
          <w:tcPr>
            <w:tcW w:w="630" w:type="dxa"/>
          </w:tcPr>
          <w:p w:rsidR="00631979" w:rsidRPr="00C80410" w:rsidRDefault="00631979" w:rsidP="00916BEF">
            <w:pPr>
              <w:pStyle w:val="NormalWeb"/>
              <w:spacing w:before="0" w:beforeAutospacing="0" w:after="0" w:afterAutospacing="0" w:line="480" w:lineRule="auto"/>
              <w:jc w:val="both"/>
            </w:pPr>
            <w:r w:rsidRPr="00C80410">
              <w:t>358</w:t>
            </w:r>
          </w:p>
        </w:tc>
        <w:tc>
          <w:tcPr>
            <w:tcW w:w="990" w:type="dxa"/>
          </w:tcPr>
          <w:p w:rsidR="00631979" w:rsidRPr="00C80410" w:rsidRDefault="00631979" w:rsidP="00916BEF">
            <w:pPr>
              <w:pStyle w:val="NormalWeb"/>
              <w:spacing w:before="0" w:beforeAutospacing="0" w:after="0" w:afterAutospacing="0" w:line="480" w:lineRule="auto"/>
              <w:jc w:val="both"/>
            </w:pPr>
            <w:r w:rsidRPr="00C80410">
              <w:t>4.729</w:t>
            </w:r>
          </w:p>
        </w:tc>
        <w:tc>
          <w:tcPr>
            <w:tcW w:w="1080" w:type="dxa"/>
          </w:tcPr>
          <w:p w:rsidR="00631979" w:rsidRPr="00C80410" w:rsidRDefault="00631979" w:rsidP="00916BEF">
            <w:pPr>
              <w:pStyle w:val="NormalWeb"/>
              <w:spacing w:before="0" w:beforeAutospacing="0" w:after="0" w:afterAutospacing="0" w:line="480" w:lineRule="auto"/>
              <w:jc w:val="both"/>
            </w:pPr>
            <w:r w:rsidRPr="00C80410">
              <w:t>0.000</w:t>
            </w:r>
          </w:p>
        </w:tc>
      </w:tr>
    </w:tbl>
    <w:p w:rsidR="00631979" w:rsidRPr="00C80410" w:rsidRDefault="00631979" w:rsidP="00916BEF">
      <w:pPr>
        <w:pStyle w:val="NormalWeb"/>
        <w:shd w:val="clear" w:color="auto" w:fill="FFFFFF"/>
        <w:spacing w:before="0" w:beforeAutospacing="0" w:after="0" w:afterAutospacing="0" w:line="480" w:lineRule="auto"/>
        <w:jc w:val="both"/>
      </w:pPr>
      <w:r w:rsidRPr="00C80410">
        <w:t>Source: Field survey, 2019</w:t>
      </w:r>
    </w:p>
    <w:p w:rsidR="00631979" w:rsidRPr="00C80410" w:rsidRDefault="00631979" w:rsidP="00916BEF">
      <w:pPr>
        <w:spacing w:after="0" w:line="480" w:lineRule="auto"/>
        <w:rPr>
          <w:rFonts w:ascii="Times New Roman" w:hAnsi="Times New Roman" w:cs="Times New Roman"/>
          <w:b/>
          <w:sz w:val="24"/>
          <w:szCs w:val="24"/>
        </w:rPr>
      </w:pPr>
    </w:p>
    <w:p w:rsidR="007F4490" w:rsidRDefault="006A19DD" w:rsidP="00916BEF">
      <w:pPr>
        <w:pStyle w:val="NormalWeb"/>
        <w:shd w:val="clear" w:color="auto" w:fill="FFFFFF"/>
        <w:spacing w:before="0" w:beforeAutospacing="0" w:after="0" w:afterAutospacing="0" w:line="480" w:lineRule="auto"/>
        <w:jc w:val="both"/>
        <w:rPr>
          <w:b/>
        </w:rPr>
      </w:pPr>
      <w:r w:rsidRPr="00C80410">
        <w:rPr>
          <w:b/>
        </w:rPr>
        <w:t>Ho2: There is no s</w:t>
      </w:r>
      <w:r w:rsidR="00D3395C">
        <w:rPr>
          <w:b/>
        </w:rPr>
        <w:t>ignificant relationship between</w:t>
      </w:r>
      <w:r w:rsidR="007F4490">
        <w:rPr>
          <w:b/>
        </w:rPr>
        <w:t xml:space="preserve"> farmers’</w:t>
      </w:r>
      <w:r w:rsidRPr="00C80410">
        <w:rPr>
          <w:b/>
        </w:rPr>
        <w:t xml:space="preserve"> socio-economic </w:t>
      </w:r>
      <w:r w:rsidR="007F4490">
        <w:rPr>
          <w:b/>
        </w:rPr>
        <w:t xml:space="preserve"> </w:t>
      </w:r>
    </w:p>
    <w:p w:rsidR="006A19DD" w:rsidRPr="00C80410" w:rsidRDefault="007F4490" w:rsidP="00916BEF">
      <w:pPr>
        <w:pStyle w:val="NormalWeb"/>
        <w:shd w:val="clear" w:color="auto" w:fill="FFFFFF"/>
        <w:spacing w:before="0" w:beforeAutospacing="0" w:after="0" w:afterAutospacing="0" w:line="480" w:lineRule="auto"/>
        <w:jc w:val="both"/>
        <w:rPr>
          <w:b/>
        </w:rPr>
      </w:pPr>
      <w:r>
        <w:rPr>
          <w:b/>
        </w:rPr>
        <w:t xml:space="preserve">         </w:t>
      </w:r>
      <w:proofErr w:type="gramStart"/>
      <w:r w:rsidR="006A19DD" w:rsidRPr="00C80410">
        <w:rPr>
          <w:b/>
        </w:rPr>
        <w:t>characteristics</w:t>
      </w:r>
      <w:proofErr w:type="gramEnd"/>
      <w:r w:rsidR="006A19DD" w:rsidRPr="00C80410">
        <w:rPr>
          <w:b/>
        </w:rPr>
        <w:t xml:space="preserve"> and their attitude towards adoption of bio-fortified cassava</w:t>
      </w:r>
    </w:p>
    <w:p w:rsidR="00CD5C69" w:rsidRDefault="006A19DD" w:rsidP="00916BEF">
      <w:pPr>
        <w:pStyle w:val="NormalWeb"/>
        <w:shd w:val="clear" w:color="auto" w:fill="FFFFFF"/>
        <w:spacing w:before="0" w:beforeAutospacing="0" w:after="0" w:afterAutospacing="0" w:line="480" w:lineRule="auto"/>
        <w:ind w:firstLine="720"/>
        <w:jc w:val="both"/>
        <w:rPr>
          <w:color w:val="FF0000"/>
        </w:rPr>
      </w:pPr>
      <w:r w:rsidRPr="00C80410">
        <w:t>Results in Table 3 reveal that there was a positive correlation between age and attitude of farmers in public extension system towards adoption of bio-fortified cassava technologies (r = 0.143</w:t>
      </w:r>
      <w:r w:rsidR="00F32A11">
        <w:t>,</w:t>
      </w:r>
      <w:r w:rsidR="00D25F4F">
        <w:t xml:space="preserve"> p = 0.055</w:t>
      </w:r>
      <w:r w:rsidRPr="00C80410">
        <w:t xml:space="preserve">). It therefore implies that age of </w:t>
      </w:r>
      <w:r w:rsidR="00D25F4F">
        <w:t>the farmers had influenced the</w:t>
      </w:r>
      <w:r w:rsidRPr="00C80410">
        <w:t xml:space="preserve"> formation of </w:t>
      </w:r>
      <w:proofErr w:type="spellStart"/>
      <w:r w:rsidRPr="00C80410">
        <w:t>unfavo</w:t>
      </w:r>
      <w:r w:rsidR="00F16D9E">
        <w:t>u</w:t>
      </w:r>
      <w:r w:rsidRPr="00C80410">
        <w:t>rable</w:t>
      </w:r>
      <w:proofErr w:type="spellEnd"/>
      <w:r w:rsidRPr="00C80410">
        <w:t xml:space="preserve"> attitude towards adoption of bio-fortified cassava technologies. </w:t>
      </w:r>
      <w:r w:rsidR="00D25F4F">
        <w:t>However i</w:t>
      </w:r>
      <w:r w:rsidRPr="00C80410">
        <w:t xml:space="preserve">n the </w:t>
      </w:r>
      <w:r w:rsidR="007F4490">
        <w:t>private</w:t>
      </w:r>
      <w:r w:rsidRPr="00C80410">
        <w:t xml:space="preserve"> extension system, years spent on education was found to be positively related with </w:t>
      </w:r>
      <w:r w:rsidRPr="00762837">
        <w:t>farmers attitude towards adoption of bio-fortified cassava t</w:t>
      </w:r>
      <w:r w:rsidR="007F4490">
        <w:t xml:space="preserve">echnologies (r = </w:t>
      </w:r>
      <w:r w:rsidR="007F4490" w:rsidRPr="00762837">
        <w:t>0.149</w:t>
      </w:r>
      <w:r w:rsidR="00D25F4F" w:rsidRPr="00762837">
        <w:t>, p = 0.046)</w:t>
      </w:r>
      <w:r w:rsidRPr="00762837">
        <w:t>. Th</w:t>
      </w:r>
      <w:r w:rsidR="00D25F4F" w:rsidRPr="00762837">
        <w:t>is finding</w:t>
      </w:r>
      <w:r w:rsidRPr="00762837">
        <w:t xml:space="preserve"> clearly indicate</w:t>
      </w:r>
      <w:r w:rsidR="00D25F4F" w:rsidRPr="00762837">
        <w:t>s</w:t>
      </w:r>
      <w:r w:rsidRPr="00762837">
        <w:t xml:space="preserve"> that educated farmer</w:t>
      </w:r>
      <w:r w:rsidR="007F4490">
        <w:t>s</w:t>
      </w:r>
      <w:r w:rsidRPr="00762837">
        <w:t xml:space="preserve"> might </w:t>
      </w:r>
      <w:r w:rsidR="00D25F4F" w:rsidRPr="00762837">
        <w:t>develop</w:t>
      </w:r>
      <w:r w:rsidRPr="00762837">
        <w:t xml:space="preserve"> </w:t>
      </w:r>
      <w:proofErr w:type="spellStart"/>
      <w:r w:rsidRPr="00762837">
        <w:t>favo</w:t>
      </w:r>
      <w:r w:rsidR="00D25F4F" w:rsidRPr="00762837">
        <w:t>u</w:t>
      </w:r>
      <w:r w:rsidRPr="00762837">
        <w:t>rable</w:t>
      </w:r>
      <w:proofErr w:type="spellEnd"/>
      <w:r w:rsidRPr="00762837">
        <w:t xml:space="preserve"> attitude towards adoption of bio-fortified cassava</w:t>
      </w:r>
      <w:r w:rsidR="00F32A11">
        <w:t xml:space="preserve"> technologies</w:t>
      </w:r>
      <w:r w:rsidRPr="00762837">
        <w:t xml:space="preserve"> </w:t>
      </w:r>
      <w:r w:rsidR="00D25F4F" w:rsidRPr="00762837">
        <w:t>unlike</w:t>
      </w:r>
      <w:r w:rsidRPr="00762837">
        <w:t xml:space="preserve"> the </w:t>
      </w:r>
      <w:r w:rsidR="00F32A11">
        <w:t xml:space="preserve">non-literate </w:t>
      </w:r>
      <w:r w:rsidRPr="00762837">
        <w:t xml:space="preserve">farmers. </w:t>
      </w:r>
    </w:p>
    <w:p w:rsidR="00A56EDC" w:rsidRDefault="00A56EDC" w:rsidP="00916BEF">
      <w:pPr>
        <w:pStyle w:val="NormalWeb"/>
        <w:shd w:val="clear" w:color="auto" w:fill="FFFFFF"/>
        <w:spacing w:before="0" w:beforeAutospacing="0" w:after="0" w:afterAutospacing="0" w:line="480" w:lineRule="auto"/>
        <w:ind w:firstLine="720"/>
        <w:jc w:val="both"/>
      </w:pPr>
    </w:p>
    <w:p w:rsidR="007F4490" w:rsidRDefault="007F4490" w:rsidP="00916BEF">
      <w:pPr>
        <w:pStyle w:val="NormalWeb"/>
        <w:shd w:val="clear" w:color="auto" w:fill="FFFFFF"/>
        <w:spacing w:before="0" w:beforeAutospacing="0" w:after="0" w:afterAutospacing="0" w:line="480" w:lineRule="auto"/>
        <w:ind w:firstLine="720"/>
        <w:jc w:val="both"/>
      </w:pPr>
    </w:p>
    <w:p w:rsidR="007F4490" w:rsidRDefault="007F4490" w:rsidP="00916BEF">
      <w:pPr>
        <w:pStyle w:val="NormalWeb"/>
        <w:shd w:val="clear" w:color="auto" w:fill="FFFFFF"/>
        <w:spacing w:before="0" w:beforeAutospacing="0" w:after="0" w:afterAutospacing="0" w:line="480" w:lineRule="auto"/>
        <w:jc w:val="both"/>
        <w:rPr>
          <w:b/>
        </w:rPr>
      </w:pPr>
    </w:p>
    <w:p w:rsidR="007F4490" w:rsidRDefault="006A19DD" w:rsidP="00916BEF">
      <w:pPr>
        <w:pStyle w:val="NormalWeb"/>
        <w:shd w:val="clear" w:color="auto" w:fill="FFFFFF"/>
        <w:spacing w:before="0" w:beforeAutospacing="0" w:after="0" w:afterAutospacing="0" w:line="480" w:lineRule="auto"/>
        <w:jc w:val="both"/>
        <w:rPr>
          <w:b/>
        </w:rPr>
      </w:pPr>
      <w:r w:rsidRPr="00C80410">
        <w:rPr>
          <w:b/>
        </w:rPr>
        <w:t>Table 3:</w:t>
      </w:r>
      <w:r w:rsidRPr="00C80410">
        <w:t xml:space="preserve"> </w:t>
      </w:r>
      <w:r w:rsidRPr="00C80410">
        <w:rPr>
          <w:b/>
        </w:rPr>
        <w:t>Test of</w:t>
      </w:r>
      <w:r w:rsidRPr="00C80410">
        <w:t xml:space="preserve"> </w:t>
      </w:r>
      <w:r w:rsidRPr="00C80410">
        <w:rPr>
          <w:b/>
        </w:rPr>
        <w:t xml:space="preserve">relationship between farmers’ socio-economic characteristics of the </w:t>
      </w:r>
    </w:p>
    <w:p w:rsidR="006A19DD" w:rsidRPr="00C80410" w:rsidRDefault="007F4490" w:rsidP="00916BEF">
      <w:pPr>
        <w:pStyle w:val="NormalWeb"/>
        <w:shd w:val="clear" w:color="auto" w:fill="FFFFFF"/>
        <w:spacing w:before="0" w:beforeAutospacing="0" w:after="0" w:afterAutospacing="0" w:line="480" w:lineRule="auto"/>
        <w:jc w:val="both"/>
        <w:rPr>
          <w:b/>
        </w:rPr>
      </w:pPr>
      <w:r>
        <w:rPr>
          <w:b/>
        </w:rPr>
        <w:t xml:space="preserve">               </w:t>
      </w:r>
      <w:proofErr w:type="gramStart"/>
      <w:r w:rsidR="006A19DD" w:rsidRPr="00C80410">
        <w:rPr>
          <w:b/>
        </w:rPr>
        <w:t>respondents</w:t>
      </w:r>
      <w:proofErr w:type="gramEnd"/>
      <w:r w:rsidR="006A19DD" w:rsidRPr="00C80410">
        <w:rPr>
          <w:b/>
        </w:rPr>
        <w:t xml:space="preserve"> and their attitude towards adoption of bio-fortified cassava</w:t>
      </w:r>
    </w:p>
    <w:tbl>
      <w:tblPr>
        <w:tblStyle w:val="TableGrid"/>
        <w:tblW w:w="10080" w:type="dxa"/>
        <w:tblInd w:w="-522" w:type="dxa"/>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790"/>
        <w:gridCol w:w="1350"/>
        <w:gridCol w:w="1080"/>
        <w:gridCol w:w="1260"/>
        <w:gridCol w:w="1350"/>
        <w:gridCol w:w="1080"/>
        <w:gridCol w:w="1170"/>
      </w:tblGrid>
      <w:tr w:rsidR="006A19DD" w:rsidRPr="00C80410" w:rsidTr="007841DE">
        <w:tc>
          <w:tcPr>
            <w:tcW w:w="2790" w:type="dxa"/>
            <w:vMerge w:val="restart"/>
          </w:tcPr>
          <w:p w:rsidR="006A19DD" w:rsidRPr="00C80410" w:rsidRDefault="006A19DD" w:rsidP="00916BEF">
            <w:pPr>
              <w:pStyle w:val="NormalWeb"/>
              <w:spacing w:after="0" w:afterAutospacing="0" w:line="480" w:lineRule="auto"/>
              <w:jc w:val="both"/>
              <w:rPr>
                <w:b/>
              </w:rPr>
            </w:pPr>
            <w:r w:rsidRPr="00C80410">
              <w:rPr>
                <w:b/>
              </w:rPr>
              <w:t>Variable</w:t>
            </w:r>
          </w:p>
        </w:tc>
        <w:tc>
          <w:tcPr>
            <w:tcW w:w="3690" w:type="dxa"/>
            <w:gridSpan w:val="3"/>
          </w:tcPr>
          <w:p w:rsidR="006A19DD" w:rsidRPr="00C80410" w:rsidRDefault="006A19DD" w:rsidP="00916BEF">
            <w:pPr>
              <w:pStyle w:val="NormalWeb"/>
              <w:spacing w:before="0" w:beforeAutospacing="0" w:after="0" w:afterAutospacing="0" w:line="480" w:lineRule="auto"/>
              <w:jc w:val="center"/>
              <w:rPr>
                <w:b/>
              </w:rPr>
            </w:pPr>
            <w:r w:rsidRPr="00C80410">
              <w:rPr>
                <w:b/>
              </w:rPr>
              <w:t xml:space="preserve">Adoption of bio-fortified cassava technologies by beneficiaries of </w:t>
            </w:r>
          </w:p>
          <w:p w:rsidR="006A19DD" w:rsidRPr="00C80410" w:rsidRDefault="006A19DD" w:rsidP="00916BEF">
            <w:pPr>
              <w:pStyle w:val="NormalWeb"/>
              <w:spacing w:before="0" w:beforeAutospacing="0" w:after="0" w:afterAutospacing="0" w:line="480" w:lineRule="auto"/>
              <w:jc w:val="center"/>
              <w:rPr>
                <w:b/>
              </w:rPr>
            </w:pPr>
            <w:r w:rsidRPr="00C80410">
              <w:rPr>
                <w:b/>
              </w:rPr>
              <w:t xml:space="preserve">Public Extension </w:t>
            </w:r>
          </w:p>
        </w:tc>
        <w:tc>
          <w:tcPr>
            <w:tcW w:w="3600" w:type="dxa"/>
            <w:gridSpan w:val="3"/>
          </w:tcPr>
          <w:p w:rsidR="006A19DD" w:rsidRPr="00C80410" w:rsidRDefault="006A19DD" w:rsidP="00916BEF">
            <w:pPr>
              <w:pStyle w:val="NormalWeb"/>
              <w:spacing w:before="0" w:beforeAutospacing="0" w:after="0" w:afterAutospacing="0" w:line="480" w:lineRule="auto"/>
              <w:jc w:val="center"/>
              <w:rPr>
                <w:b/>
              </w:rPr>
            </w:pPr>
            <w:r w:rsidRPr="00C80410">
              <w:rPr>
                <w:b/>
              </w:rPr>
              <w:t xml:space="preserve">Adoption bio-fortified cassava technologies by beneficiaries of </w:t>
            </w:r>
          </w:p>
          <w:p w:rsidR="006A19DD" w:rsidRPr="00C80410" w:rsidRDefault="006A19DD" w:rsidP="00916BEF">
            <w:pPr>
              <w:pStyle w:val="NormalWeb"/>
              <w:spacing w:before="0" w:beforeAutospacing="0" w:after="0" w:afterAutospacing="0" w:line="480" w:lineRule="auto"/>
              <w:jc w:val="center"/>
              <w:rPr>
                <w:b/>
              </w:rPr>
            </w:pPr>
            <w:r w:rsidRPr="00C80410">
              <w:rPr>
                <w:b/>
              </w:rPr>
              <w:t xml:space="preserve">Private Extension </w:t>
            </w:r>
          </w:p>
        </w:tc>
      </w:tr>
      <w:tr w:rsidR="006A19DD" w:rsidRPr="00C80410" w:rsidTr="007841DE">
        <w:trPr>
          <w:trHeight w:val="503"/>
        </w:trPr>
        <w:tc>
          <w:tcPr>
            <w:tcW w:w="2790" w:type="dxa"/>
            <w:vMerge/>
          </w:tcPr>
          <w:p w:rsidR="006A19DD" w:rsidRPr="00C80410" w:rsidRDefault="006A19DD" w:rsidP="00916BEF">
            <w:pPr>
              <w:pStyle w:val="NormalWeb"/>
              <w:spacing w:before="0" w:beforeAutospacing="0" w:after="0" w:afterAutospacing="0" w:line="480" w:lineRule="auto"/>
              <w:jc w:val="both"/>
              <w:rPr>
                <w:b/>
              </w:rPr>
            </w:pPr>
          </w:p>
        </w:tc>
        <w:tc>
          <w:tcPr>
            <w:tcW w:w="1350" w:type="dxa"/>
          </w:tcPr>
          <w:p w:rsidR="006A19DD" w:rsidRPr="00C80410" w:rsidRDefault="006A19DD" w:rsidP="00916BEF">
            <w:pPr>
              <w:pStyle w:val="NormalWeb"/>
              <w:spacing w:before="0" w:beforeAutospacing="0" w:after="0" w:afterAutospacing="0" w:line="480" w:lineRule="auto"/>
              <w:jc w:val="both"/>
              <w:rPr>
                <w:b/>
              </w:rPr>
            </w:pPr>
            <w:proofErr w:type="spellStart"/>
            <w:r w:rsidRPr="00C80410">
              <w:rPr>
                <w:b/>
              </w:rPr>
              <w:t>r-value</w:t>
            </w:r>
            <w:proofErr w:type="spellEnd"/>
          </w:p>
        </w:tc>
        <w:tc>
          <w:tcPr>
            <w:tcW w:w="1080" w:type="dxa"/>
          </w:tcPr>
          <w:p w:rsidR="006A19DD" w:rsidRPr="00C80410" w:rsidRDefault="006A19DD" w:rsidP="00916BEF">
            <w:pPr>
              <w:pStyle w:val="NormalWeb"/>
              <w:spacing w:before="0" w:beforeAutospacing="0" w:after="0" w:afterAutospacing="0" w:line="480" w:lineRule="auto"/>
              <w:jc w:val="both"/>
              <w:rPr>
                <w:b/>
              </w:rPr>
            </w:pPr>
            <w:r w:rsidRPr="00C80410">
              <w:rPr>
                <w:b/>
              </w:rPr>
              <w:t>p-value</w:t>
            </w:r>
          </w:p>
        </w:tc>
        <w:tc>
          <w:tcPr>
            <w:tcW w:w="1260" w:type="dxa"/>
          </w:tcPr>
          <w:p w:rsidR="006A19DD" w:rsidRPr="00C80410" w:rsidRDefault="006A19DD" w:rsidP="00916BEF">
            <w:pPr>
              <w:pStyle w:val="NormalWeb"/>
              <w:spacing w:before="0" w:beforeAutospacing="0" w:after="0" w:afterAutospacing="0" w:line="480" w:lineRule="auto"/>
              <w:jc w:val="both"/>
              <w:rPr>
                <w:b/>
              </w:rPr>
            </w:pPr>
            <w:r w:rsidRPr="00C80410">
              <w:rPr>
                <w:b/>
              </w:rPr>
              <w:t>Decision</w:t>
            </w:r>
          </w:p>
        </w:tc>
        <w:tc>
          <w:tcPr>
            <w:tcW w:w="1350" w:type="dxa"/>
          </w:tcPr>
          <w:p w:rsidR="006A19DD" w:rsidRPr="00C80410" w:rsidRDefault="006A19DD" w:rsidP="00916BEF">
            <w:pPr>
              <w:pStyle w:val="NormalWeb"/>
              <w:spacing w:before="0" w:beforeAutospacing="0" w:after="0" w:afterAutospacing="0" w:line="480" w:lineRule="auto"/>
              <w:jc w:val="both"/>
              <w:rPr>
                <w:b/>
              </w:rPr>
            </w:pPr>
            <w:proofErr w:type="spellStart"/>
            <w:r w:rsidRPr="00C80410">
              <w:rPr>
                <w:b/>
              </w:rPr>
              <w:t>r-value</w:t>
            </w:r>
            <w:proofErr w:type="spellEnd"/>
          </w:p>
        </w:tc>
        <w:tc>
          <w:tcPr>
            <w:tcW w:w="1080" w:type="dxa"/>
          </w:tcPr>
          <w:p w:rsidR="006A19DD" w:rsidRPr="00C80410" w:rsidRDefault="006A19DD" w:rsidP="00916BEF">
            <w:pPr>
              <w:pStyle w:val="NormalWeb"/>
              <w:spacing w:before="0" w:beforeAutospacing="0" w:after="0" w:afterAutospacing="0" w:line="480" w:lineRule="auto"/>
              <w:jc w:val="both"/>
              <w:rPr>
                <w:b/>
              </w:rPr>
            </w:pPr>
            <w:r w:rsidRPr="00C80410">
              <w:rPr>
                <w:b/>
              </w:rPr>
              <w:t>p-value</w:t>
            </w:r>
          </w:p>
        </w:tc>
        <w:tc>
          <w:tcPr>
            <w:tcW w:w="1170" w:type="dxa"/>
          </w:tcPr>
          <w:p w:rsidR="006A19DD" w:rsidRPr="00C80410" w:rsidRDefault="006A19DD" w:rsidP="00916BEF">
            <w:pPr>
              <w:pStyle w:val="NormalWeb"/>
              <w:spacing w:before="0" w:beforeAutospacing="0" w:after="0" w:afterAutospacing="0" w:line="480" w:lineRule="auto"/>
              <w:jc w:val="both"/>
              <w:rPr>
                <w:b/>
              </w:rPr>
            </w:pPr>
            <w:r w:rsidRPr="00C80410">
              <w:rPr>
                <w:b/>
              </w:rPr>
              <w:t>Decision</w:t>
            </w:r>
          </w:p>
        </w:tc>
      </w:tr>
      <w:tr w:rsidR="006A19DD" w:rsidRPr="00C80410" w:rsidTr="007841DE">
        <w:trPr>
          <w:trHeight w:val="1610"/>
        </w:trPr>
        <w:tc>
          <w:tcPr>
            <w:tcW w:w="2790" w:type="dxa"/>
          </w:tcPr>
          <w:p w:rsidR="006A19DD" w:rsidRPr="00C80410" w:rsidRDefault="006A19DD" w:rsidP="00916BEF">
            <w:pPr>
              <w:pStyle w:val="NormalWeb"/>
              <w:spacing w:before="0" w:beforeAutospacing="0" w:after="0" w:afterAutospacing="0" w:line="480" w:lineRule="auto"/>
              <w:jc w:val="both"/>
            </w:pPr>
            <w:r w:rsidRPr="00C80410">
              <w:t>Age</w:t>
            </w:r>
          </w:p>
          <w:p w:rsidR="006A19DD" w:rsidRPr="00C80410" w:rsidRDefault="007F4490" w:rsidP="00916BEF">
            <w:pPr>
              <w:pStyle w:val="NormalWeb"/>
              <w:spacing w:before="0" w:beforeAutospacing="0" w:after="0" w:afterAutospacing="0" w:line="480" w:lineRule="auto"/>
              <w:jc w:val="both"/>
            </w:pPr>
            <w:r>
              <w:t>Years spent on e</w:t>
            </w:r>
            <w:r w:rsidR="006A19DD" w:rsidRPr="00C80410">
              <w:t>ducation</w:t>
            </w:r>
          </w:p>
          <w:p w:rsidR="006A19DD" w:rsidRPr="00C80410" w:rsidRDefault="006A19DD" w:rsidP="00916BEF">
            <w:pPr>
              <w:pStyle w:val="NormalWeb"/>
              <w:spacing w:before="0" w:beforeAutospacing="0" w:after="0" w:afterAutospacing="0" w:line="480" w:lineRule="auto"/>
              <w:jc w:val="both"/>
            </w:pPr>
            <w:r w:rsidRPr="00C80410">
              <w:t>Farming Experience</w:t>
            </w:r>
          </w:p>
          <w:p w:rsidR="006A19DD" w:rsidRPr="00C80410" w:rsidRDefault="006A19DD" w:rsidP="00916BEF">
            <w:pPr>
              <w:pStyle w:val="NormalWeb"/>
              <w:spacing w:before="0" w:beforeAutospacing="0" w:after="0" w:afterAutospacing="0" w:line="480" w:lineRule="auto"/>
              <w:jc w:val="both"/>
            </w:pPr>
            <w:r w:rsidRPr="00C80410">
              <w:t xml:space="preserve">Household size </w:t>
            </w:r>
          </w:p>
          <w:p w:rsidR="006A19DD" w:rsidRPr="00C80410" w:rsidRDefault="006A19DD" w:rsidP="00916BEF">
            <w:pPr>
              <w:pStyle w:val="NormalWeb"/>
              <w:spacing w:before="0" w:beforeAutospacing="0" w:after="0" w:afterAutospacing="0" w:line="480" w:lineRule="auto"/>
              <w:jc w:val="both"/>
            </w:pPr>
            <w:r w:rsidRPr="00C80410">
              <w:t>Size of farmland</w:t>
            </w:r>
          </w:p>
        </w:tc>
        <w:tc>
          <w:tcPr>
            <w:tcW w:w="1350" w:type="dxa"/>
          </w:tcPr>
          <w:p w:rsidR="006A19DD" w:rsidRPr="00C80410" w:rsidRDefault="006A19DD" w:rsidP="00916BEF">
            <w:pPr>
              <w:pStyle w:val="NormalWeb"/>
              <w:spacing w:before="0" w:beforeAutospacing="0" w:after="0" w:afterAutospacing="0" w:line="480" w:lineRule="auto"/>
              <w:jc w:val="both"/>
            </w:pPr>
            <w:r w:rsidRPr="00C80410">
              <w:t>0.143</w:t>
            </w:r>
          </w:p>
          <w:p w:rsidR="006A19DD" w:rsidRPr="00C80410" w:rsidRDefault="006A19DD" w:rsidP="00916BEF">
            <w:pPr>
              <w:pStyle w:val="NormalWeb"/>
              <w:spacing w:before="0" w:beforeAutospacing="0" w:after="0" w:afterAutospacing="0" w:line="480" w:lineRule="auto"/>
              <w:jc w:val="both"/>
            </w:pPr>
            <w:r w:rsidRPr="00C80410">
              <w:t>0.021</w:t>
            </w:r>
          </w:p>
          <w:p w:rsidR="006A19DD" w:rsidRPr="00C80410" w:rsidRDefault="006A19DD" w:rsidP="00916BEF">
            <w:pPr>
              <w:pStyle w:val="NormalWeb"/>
              <w:spacing w:before="0" w:beforeAutospacing="0" w:after="0" w:afterAutospacing="0" w:line="480" w:lineRule="auto"/>
              <w:jc w:val="both"/>
            </w:pPr>
            <w:r w:rsidRPr="00C80410">
              <w:t>0.041</w:t>
            </w:r>
          </w:p>
          <w:p w:rsidR="006A19DD" w:rsidRPr="00C80410" w:rsidRDefault="006A19DD" w:rsidP="00916BEF">
            <w:pPr>
              <w:pStyle w:val="NormalWeb"/>
              <w:spacing w:before="0" w:beforeAutospacing="0" w:after="0" w:afterAutospacing="0" w:line="480" w:lineRule="auto"/>
              <w:jc w:val="both"/>
            </w:pPr>
            <w:r w:rsidRPr="00C80410">
              <w:t>0.012</w:t>
            </w:r>
          </w:p>
          <w:p w:rsidR="006A19DD" w:rsidRPr="00C80410" w:rsidRDefault="006A19DD" w:rsidP="00916BEF">
            <w:pPr>
              <w:pStyle w:val="NormalWeb"/>
              <w:spacing w:before="0" w:beforeAutospacing="0" w:after="0" w:afterAutospacing="0" w:line="480" w:lineRule="auto"/>
              <w:jc w:val="both"/>
            </w:pPr>
            <w:r w:rsidRPr="00C80410">
              <w:t>0.061</w:t>
            </w:r>
          </w:p>
        </w:tc>
        <w:tc>
          <w:tcPr>
            <w:tcW w:w="1080" w:type="dxa"/>
          </w:tcPr>
          <w:p w:rsidR="006A19DD" w:rsidRPr="00C80410" w:rsidRDefault="006A19DD" w:rsidP="00916BEF">
            <w:pPr>
              <w:pStyle w:val="NormalWeb"/>
              <w:spacing w:before="0" w:beforeAutospacing="0" w:after="0" w:afterAutospacing="0" w:line="480" w:lineRule="auto"/>
              <w:jc w:val="both"/>
            </w:pPr>
            <w:r w:rsidRPr="00C80410">
              <w:t>0.055</w:t>
            </w:r>
          </w:p>
          <w:p w:rsidR="006A19DD" w:rsidRPr="00C80410" w:rsidRDefault="006A19DD" w:rsidP="00916BEF">
            <w:pPr>
              <w:pStyle w:val="NormalWeb"/>
              <w:spacing w:before="0" w:beforeAutospacing="0" w:after="0" w:afterAutospacing="0" w:line="480" w:lineRule="auto"/>
              <w:jc w:val="both"/>
            </w:pPr>
            <w:r w:rsidRPr="00C80410">
              <w:t>0.775</w:t>
            </w:r>
          </w:p>
          <w:p w:rsidR="006A19DD" w:rsidRPr="00C80410" w:rsidRDefault="006A19DD" w:rsidP="00916BEF">
            <w:pPr>
              <w:pStyle w:val="NormalWeb"/>
              <w:spacing w:before="0" w:beforeAutospacing="0" w:after="0" w:afterAutospacing="0" w:line="480" w:lineRule="auto"/>
              <w:jc w:val="both"/>
            </w:pPr>
            <w:r w:rsidRPr="00C80410">
              <w:t>0.581</w:t>
            </w:r>
          </w:p>
          <w:p w:rsidR="006A19DD" w:rsidRPr="00C80410" w:rsidRDefault="006A19DD" w:rsidP="00916BEF">
            <w:pPr>
              <w:pStyle w:val="NormalWeb"/>
              <w:spacing w:before="0" w:beforeAutospacing="0" w:after="0" w:afterAutospacing="0" w:line="480" w:lineRule="auto"/>
              <w:jc w:val="both"/>
            </w:pPr>
            <w:r w:rsidRPr="00C80410">
              <w:t>0.872</w:t>
            </w:r>
          </w:p>
          <w:p w:rsidR="006A19DD" w:rsidRPr="00C80410" w:rsidRDefault="006A19DD" w:rsidP="00916BEF">
            <w:pPr>
              <w:pStyle w:val="NormalWeb"/>
              <w:spacing w:before="0" w:beforeAutospacing="0" w:after="0" w:afterAutospacing="0" w:line="480" w:lineRule="auto"/>
              <w:jc w:val="both"/>
            </w:pPr>
            <w:r w:rsidRPr="00C80410">
              <w:t>0.413</w:t>
            </w:r>
          </w:p>
        </w:tc>
        <w:tc>
          <w:tcPr>
            <w:tcW w:w="1260" w:type="dxa"/>
          </w:tcPr>
          <w:p w:rsidR="006A19DD" w:rsidRPr="00C80410" w:rsidRDefault="006A19DD" w:rsidP="00916BEF">
            <w:pPr>
              <w:pStyle w:val="NormalWeb"/>
              <w:spacing w:before="0" w:beforeAutospacing="0" w:after="0" w:afterAutospacing="0" w:line="480" w:lineRule="auto"/>
              <w:jc w:val="both"/>
            </w:pPr>
            <w:r w:rsidRPr="00C80410">
              <w:t>S</w:t>
            </w:r>
          </w:p>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NS</w:t>
            </w:r>
          </w:p>
        </w:tc>
        <w:tc>
          <w:tcPr>
            <w:tcW w:w="1350" w:type="dxa"/>
          </w:tcPr>
          <w:p w:rsidR="006A19DD" w:rsidRPr="00C80410" w:rsidRDefault="006A19DD" w:rsidP="00916BEF">
            <w:pPr>
              <w:pStyle w:val="NormalWeb"/>
              <w:spacing w:before="0" w:beforeAutospacing="0" w:after="0" w:afterAutospacing="0" w:line="480" w:lineRule="auto"/>
              <w:jc w:val="both"/>
            </w:pPr>
            <w:r w:rsidRPr="00C80410">
              <w:t>0.025</w:t>
            </w:r>
          </w:p>
          <w:p w:rsidR="006A19DD" w:rsidRPr="00C80410" w:rsidRDefault="006A19DD" w:rsidP="00916BEF">
            <w:pPr>
              <w:pStyle w:val="NormalWeb"/>
              <w:spacing w:before="0" w:beforeAutospacing="0" w:after="0" w:afterAutospacing="0" w:line="480" w:lineRule="auto"/>
              <w:jc w:val="both"/>
            </w:pPr>
            <w:r w:rsidRPr="00C80410">
              <w:t>0.149</w:t>
            </w:r>
          </w:p>
          <w:p w:rsidR="006A19DD" w:rsidRPr="00C80410" w:rsidRDefault="006A19DD" w:rsidP="00916BEF">
            <w:pPr>
              <w:pStyle w:val="NormalWeb"/>
              <w:spacing w:before="0" w:beforeAutospacing="0" w:after="0" w:afterAutospacing="0" w:line="480" w:lineRule="auto"/>
              <w:jc w:val="both"/>
            </w:pPr>
            <w:r w:rsidRPr="00C80410">
              <w:t>-0.094</w:t>
            </w:r>
          </w:p>
          <w:p w:rsidR="006A19DD" w:rsidRPr="00C80410" w:rsidRDefault="006A19DD" w:rsidP="00916BEF">
            <w:pPr>
              <w:pStyle w:val="NormalWeb"/>
              <w:spacing w:before="0" w:beforeAutospacing="0" w:after="0" w:afterAutospacing="0" w:line="480" w:lineRule="auto"/>
              <w:jc w:val="both"/>
            </w:pPr>
            <w:r w:rsidRPr="00C80410">
              <w:t>-0.079</w:t>
            </w:r>
          </w:p>
          <w:p w:rsidR="006A19DD" w:rsidRPr="00C80410" w:rsidRDefault="006A19DD" w:rsidP="00916BEF">
            <w:pPr>
              <w:pStyle w:val="NormalWeb"/>
              <w:spacing w:before="0" w:beforeAutospacing="0" w:after="0" w:afterAutospacing="0" w:line="480" w:lineRule="auto"/>
              <w:jc w:val="both"/>
            </w:pPr>
            <w:r w:rsidRPr="00C80410">
              <w:t>0.003</w:t>
            </w:r>
          </w:p>
        </w:tc>
        <w:tc>
          <w:tcPr>
            <w:tcW w:w="1080" w:type="dxa"/>
          </w:tcPr>
          <w:p w:rsidR="006A19DD" w:rsidRPr="00C80410" w:rsidRDefault="006A19DD" w:rsidP="00916BEF">
            <w:pPr>
              <w:pStyle w:val="NormalWeb"/>
              <w:spacing w:before="0" w:beforeAutospacing="0" w:after="0" w:afterAutospacing="0" w:line="480" w:lineRule="auto"/>
              <w:jc w:val="both"/>
            </w:pPr>
            <w:r w:rsidRPr="00C80410">
              <w:t>0.740</w:t>
            </w:r>
          </w:p>
          <w:p w:rsidR="006A19DD" w:rsidRPr="00C80410" w:rsidRDefault="006A19DD" w:rsidP="00916BEF">
            <w:pPr>
              <w:pStyle w:val="NormalWeb"/>
              <w:spacing w:before="0" w:beforeAutospacing="0" w:after="0" w:afterAutospacing="0" w:line="480" w:lineRule="auto"/>
              <w:jc w:val="both"/>
            </w:pPr>
            <w:r w:rsidRPr="00C80410">
              <w:t>0.046</w:t>
            </w:r>
          </w:p>
          <w:p w:rsidR="006A19DD" w:rsidRPr="00C80410" w:rsidRDefault="006A19DD" w:rsidP="00916BEF">
            <w:pPr>
              <w:pStyle w:val="NormalWeb"/>
              <w:spacing w:before="0" w:beforeAutospacing="0" w:after="0" w:afterAutospacing="0" w:line="480" w:lineRule="auto"/>
              <w:jc w:val="both"/>
            </w:pPr>
            <w:r w:rsidRPr="00C80410">
              <w:t>0.207</w:t>
            </w:r>
          </w:p>
          <w:p w:rsidR="006A19DD" w:rsidRPr="00C80410" w:rsidRDefault="006A19DD" w:rsidP="00916BEF">
            <w:pPr>
              <w:pStyle w:val="NormalWeb"/>
              <w:spacing w:before="0" w:beforeAutospacing="0" w:after="0" w:afterAutospacing="0" w:line="480" w:lineRule="auto"/>
              <w:jc w:val="both"/>
            </w:pPr>
            <w:r w:rsidRPr="00C80410">
              <w:t>0.289</w:t>
            </w:r>
          </w:p>
          <w:p w:rsidR="006A19DD" w:rsidRPr="00C80410" w:rsidRDefault="006A19DD" w:rsidP="00916BEF">
            <w:pPr>
              <w:pStyle w:val="NormalWeb"/>
              <w:spacing w:before="0" w:beforeAutospacing="0" w:after="0" w:afterAutospacing="0" w:line="480" w:lineRule="auto"/>
              <w:jc w:val="both"/>
            </w:pPr>
            <w:r w:rsidRPr="00C80410">
              <w:t>0.967</w:t>
            </w:r>
          </w:p>
        </w:tc>
        <w:tc>
          <w:tcPr>
            <w:tcW w:w="1170" w:type="dxa"/>
          </w:tcPr>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S</w:t>
            </w:r>
          </w:p>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NS</w:t>
            </w:r>
          </w:p>
          <w:p w:rsidR="006A19DD" w:rsidRPr="00C80410" w:rsidRDefault="006A19DD" w:rsidP="00916BEF">
            <w:pPr>
              <w:pStyle w:val="NormalWeb"/>
              <w:spacing w:before="0" w:beforeAutospacing="0" w:after="0" w:afterAutospacing="0" w:line="480" w:lineRule="auto"/>
              <w:jc w:val="both"/>
            </w:pPr>
            <w:r w:rsidRPr="00C80410">
              <w:t>NS</w:t>
            </w:r>
          </w:p>
        </w:tc>
      </w:tr>
    </w:tbl>
    <w:p w:rsidR="00631979" w:rsidRPr="00C80410" w:rsidRDefault="00631979" w:rsidP="00916BEF">
      <w:pPr>
        <w:spacing w:after="0" w:line="480" w:lineRule="auto"/>
        <w:rPr>
          <w:rFonts w:ascii="Times New Roman" w:hAnsi="Times New Roman" w:cs="Times New Roman"/>
          <w:b/>
          <w:sz w:val="24"/>
          <w:szCs w:val="24"/>
        </w:rPr>
      </w:pPr>
    </w:p>
    <w:p w:rsidR="00631979" w:rsidRPr="00D61073" w:rsidRDefault="00631979" w:rsidP="00916BEF">
      <w:pPr>
        <w:spacing w:after="0" w:line="480" w:lineRule="auto"/>
        <w:rPr>
          <w:rFonts w:ascii="Times New Roman" w:hAnsi="Times New Roman" w:cs="Times New Roman"/>
          <w:b/>
          <w:sz w:val="24"/>
          <w:szCs w:val="24"/>
        </w:rPr>
      </w:pPr>
      <w:r w:rsidRPr="00D61073">
        <w:rPr>
          <w:rFonts w:ascii="Times New Roman" w:hAnsi="Times New Roman" w:cs="Times New Roman"/>
          <w:b/>
          <w:sz w:val="24"/>
          <w:szCs w:val="24"/>
        </w:rPr>
        <w:t>Conclusion</w:t>
      </w:r>
      <w:r w:rsidR="00A550F3" w:rsidRPr="00D61073">
        <w:rPr>
          <w:rFonts w:ascii="Times New Roman" w:hAnsi="Times New Roman" w:cs="Times New Roman"/>
          <w:b/>
          <w:sz w:val="24"/>
          <w:szCs w:val="24"/>
        </w:rPr>
        <w:t xml:space="preserve"> and recommendation</w:t>
      </w:r>
    </w:p>
    <w:p w:rsidR="00762837" w:rsidRPr="00D61073" w:rsidRDefault="0036184A" w:rsidP="00916BEF">
      <w:pPr>
        <w:spacing w:after="0" w:line="480" w:lineRule="auto"/>
        <w:jc w:val="both"/>
        <w:rPr>
          <w:rFonts w:ascii="Times New Roman" w:hAnsi="Times New Roman" w:cs="Times New Roman"/>
          <w:sz w:val="24"/>
          <w:szCs w:val="24"/>
        </w:rPr>
      </w:pPr>
      <w:r w:rsidRPr="00D61073">
        <w:rPr>
          <w:rFonts w:ascii="Times New Roman" w:hAnsi="Times New Roman" w:cs="Times New Roman"/>
          <w:sz w:val="24"/>
          <w:szCs w:val="24"/>
        </w:rPr>
        <w:t>The study sought to examine farmers’ attitudes towards adoption of bio-fortified cassava technologies disseminated by public and private extension systems. Most of the farmers were male, married</w:t>
      </w:r>
      <w:r w:rsidR="0007205C" w:rsidRPr="00D61073">
        <w:rPr>
          <w:rFonts w:ascii="Times New Roman" w:hAnsi="Times New Roman" w:cs="Times New Roman"/>
          <w:sz w:val="24"/>
          <w:szCs w:val="24"/>
        </w:rPr>
        <w:t xml:space="preserve">, educated </w:t>
      </w:r>
      <w:r w:rsidRPr="00D61073">
        <w:rPr>
          <w:rFonts w:ascii="Times New Roman" w:hAnsi="Times New Roman" w:cs="Times New Roman"/>
          <w:sz w:val="24"/>
          <w:szCs w:val="24"/>
        </w:rPr>
        <w:t>and in</w:t>
      </w:r>
      <w:r w:rsidR="0007205C" w:rsidRPr="00D61073">
        <w:rPr>
          <w:rFonts w:ascii="Times New Roman" w:hAnsi="Times New Roman" w:cs="Times New Roman"/>
          <w:sz w:val="24"/>
          <w:szCs w:val="24"/>
        </w:rPr>
        <w:t xml:space="preserve"> </w:t>
      </w:r>
      <w:r w:rsidRPr="00D61073">
        <w:rPr>
          <w:rFonts w:ascii="Times New Roman" w:hAnsi="Times New Roman" w:cs="Times New Roman"/>
          <w:sz w:val="24"/>
          <w:szCs w:val="24"/>
        </w:rPr>
        <w:t>the</w:t>
      </w:r>
      <w:r w:rsidR="0007205C" w:rsidRPr="00D61073">
        <w:rPr>
          <w:rFonts w:ascii="Times New Roman" w:hAnsi="Times New Roman" w:cs="Times New Roman"/>
          <w:sz w:val="24"/>
          <w:szCs w:val="24"/>
        </w:rPr>
        <w:t>i</w:t>
      </w:r>
      <w:r w:rsidRPr="00D61073">
        <w:rPr>
          <w:rFonts w:ascii="Times New Roman" w:hAnsi="Times New Roman" w:cs="Times New Roman"/>
          <w:sz w:val="24"/>
          <w:szCs w:val="24"/>
        </w:rPr>
        <w:t xml:space="preserve">r active age </w:t>
      </w:r>
      <w:r w:rsidR="0007205C" w:rsidRPr="00D61073">
        <w:rPr>
          <w:rFonts w:ascii="Times New Roman" w:hAnsi="Times New Roman" w:cs="Times New Roman"/>
          <w:sz w:val="24"/>
          <w:szCs w:val="24"/>
        </w:rPr>
        <w:t>with considerable years of experience in farming.  Although, farmers across the study are</w:t>
      </w:r>
      <w:r w:rsidR="00BE744D" w:rsidRPr="00D61073">
        <w:rPr>
          <w:rFonts w:ascii="Times New Roman" w:hAnsi="Times New Roman" w:cs="Times New Roman"/>
          <w:sz w:val="24"/>
          <w:szCs w:val="24"/>
        </w:rPr>
        <w:t>a</w:t>
      </w:r>
      <w:r w:rsidR="0007205C" w:rsidRPr="00D61073">
        <w:rPr>
          <w:rFonts w:ascii="Times New Roman" w:hAnsi="Times New Roman" w:cs="Times New Roman"/>
          <w:sz w:val="24"/>
          <w:szCs w:val="24"/>
        </w:rPr>
        <w:t xml:space="preserve"> </w:t>
      </w:r>
      <w:r w:rsidR="00BE744D" w:rsidRPr="00D61073">
        <w:rPr>
          <w:rFonts w:ascii="Times New Roman" w:hAnsi="Times New Roman" w:cs="Times New Roman"/>
          <w:sz w:val="24"/>
          <w:szCs w:val="24"/>
        </w:rPr>
        <w:t xml:space="preserve">were </w:t>
      </w:r>
      <w:proofErr w:type="spellStart"/>
      <w:r w:rsidR="00BE744D" w:rsidRPr="00D61073">
        <w:rPr>
          <w:rFonts w:ascii="Times New Roman" w:hAnsi="Times New Roman" w:cs="Times New Roman"/>
          <w:sz w:val="24"/>
          <w:szCs w:val="24"/>
        </w:rPr>
        <w:t>favourably</w:t>
      </w:r>
      <w:proofErr w:type="spellEnd"/>
      <w:r w:rsidR="00BE744D" w:rsidRPr="00D61073">
        <w:rPr>
          <w:rFonts w:ascii="Times New Roman" w:hAnsi="Times New Roman" w:cs="Times New Roman"/>
          <w:sz w:val="24"/>
          <w:szCs w:val="24"/>
        </w:rPr>
        <w:t xml:space="preserve"> disposed towards adoption </w:t>
      </w:r>
      <w:r w:rsidR="0007205C" w:rsidRPr="00D61073">
        <w:rPr>
          <w:rFonts w:ascii="Times New Roman" w:hAnsi="Times New Roman" w:cs="Times New Roman"/>
          <w:sz w:val="24"/>
          <w:szCs w:val="24"/>
        </w:rPr>
        <w:t>of bio-</w:t>
      </w:r>
      <w:proofErr w:type="spellStart"/>
      <w:r w:rsidR="0007205C" w:rsidRPr="00D61073">
        <w:rPr>
          <w:rFonts w:ascii="Times New Roman" w:hAnsi="Times New Roman" w:cs="Times New Roman"/>
          <w:sz w:val="24"/>
          <w:szCs w:val="24"/>
        </w:rPr>
        <w:t>fortied</w:t>
      </w:r>
      <w:proofErr w:type="spellEnd"/>
      <w:r w:rsidR="0007205C" w:rsidRPr="00D61073">
        <w:rPr>
          <w:rFonts w:ascii="Times New Roman" w:hAnsi="Times New Roman" w:cs="Times New Roman"/>
          <w:sz w:val="24"/>
          <w:szCs w:val="24"/>
        </w:rPr>
        <w:t xml:space="preserve"> cassava</w:t>
      </w:r>
      <w:r w:rsidR="00BE744D" w:rsidRPr="00D61073">
        <w:rPr>
          <w:rFonts w:ascii="Times New Roman" w:hAnsi="Times New Roman" w:cs="Times New Roman"/>
          <w:sz w:val="24"/>
          <w:szCs w:val="24"/>
        </w:rPr>
        <w:t xml:space="preserve"> technologies</w:t>
      </w:r>
      <w:r w:rsidR="0007205C" w:rsidRPr="00D61073">
        <w:rPr>
          <w:rFonts w:ascii="Times New Roman" w:hAnsi="Times New Roman" w:cs="Times New Roman"/>
          <w:sz w:val="24"/>
          <w:szCs w:val="24"/>
        </w:rPr>
        <w:t xml:space="preserve">, </w:t>
      </w:r>
      <w:r w:rsidR="00BE744D" w:rsidRPr="00D61073">
        <w:rPr>
          <w:rFonts w:ascii="Times New Roman" w:hAnsi="Times New Roman" w:cs="Times New Roman"/>
          <w:sz w:val="24"/>
          <w:szCs w:val="24"/>
        </w:rPr>
        <w:t xml:space="preserve">some underlying </w:t>
      </w:r>
      <w:r w:rsidR="002345DD" w:rsidRPr="00D61073">
        <w:rPr>
          <w:rFonts w:ascii="Times New Roman" w:hAnsi="Times New Roman" w:cs="Times New Roman"/>
          <w:sz w:val="24"/>
          <w:szCs w:val="24"/>
        </w:rPr>
        <w:t>characteristics</w:t>
      </w:r>
      <w:r w:rsidR="004518C1" w:rsidRPr="00D61073">
        <w:rPr>
          <w:rFonts w:ascii="Times New Roman" w:hAnsi="Times New Roman" w:cs="Times New Roman"/>
          <w:sz w:val="24"/>
          <w:szCs w:val="24"/>
        </w:rPr>
        <w:t xml:space="preserve"> </w:t>
      </w:r>
      <w:r w:rsidR="00BE744D" w:rsidRPr="00D61073">
        <w:rPr>
          <w:rFonts w:ascii="Times New Roman" w:hAnsi="Times New Roman" w:cs="Times New Roman"/>
          <w:sz w:val="24"/>
          <w:szCs w:val="24"/>
        </w:rPr>
        <w:t>of bio-</w:t>
      </w:r>
      <w:r w:rsidR="002345DD" w:rsidRPr="00D61073">
        <w:rPr>
          <w:rFonts w:ascii="Times New Roman" w:hAnsi="Times New Roman" w:cs="Times New Roman"/>
          <w:sz w:val="24"/>
          <w:szCs w:val="24"/>
        </w:rPr>
        <w:t>fortified</w:t>
      </w:r>
      <w:r w:rsidR="00BE744D" w:rsidRPr="00D61073">
        <w:rPr>
          <w:rFonts w:ascii="Times New Roman" w:hAnsi="Times New Roman" w:cs="Times New Roman"/>
          <w:sz w:val="24"/>
          <w:szCs w:val="24"/>
        </w:rPr>
        <w:t xml:space="preserve"> cassava </w:t>
      </w:r>
      <w:r w:rsidR="004518C1" w:rsidRPr="00D61073">
        <w:rPr>
          <w:rFonts w:ascii="Times New Roman" w:hAnsi="Times New Roman" w:cs="Times New Roman"/>
          <w:sz w:val="24"/>
          <w:szCs w:val="24"/>
        </w:rPr>
        <w:t>have caused differential attitudinal response between farmers in the private and public extension systems</w:t>
      </w:r>
      <w:r w:rsidR="002345DD" w:rsidRPr="00D61073">
        <w:rPr>
          <w:rFonts w:ascii="Times New Roman" w:hAnsi="Times New Roman" w:cs="Times New Roman"/>
          <w:sz w:val="24"/>
          <w:szCs w:val="24"/>
        </w:rPr>
        <w:t xml:space="preserve">. Age </w:t>
      </w:r>
      <w:r w:rsidR="0007205C" w:rsidRPr="00D61073">
        <w:rPr>
          <w:rFonts w:ascii="Times New Roman" w:hAnsi="Times New Roman" w:cs="Times New Roman"/>
          <w:sz w:val="24"/>
          <w:szCs w:val="24"/>
        </w:rPr>
        <w:t xml:space="preserve">and years spent on education was found to influence the attitude of the farmers in public and private extension systems respectively. </w:t>
      </w:r>
      <w:r w:rsidR="00706DF3" w:rsidRPr="00D61073">
        <w:rPr>
          <w:rFonts w:ascii="Times New Roman" w:hAnsi="Times New Roman" w:cs="Times New Roman"/>
          <w:sz w:val="24"/>
          <w:szCs w:val="24"/>
        </w:rPr>
        <w:t>S</w:t>
      </w:r>
      <w:r w:rsidR="0007205C" w:rsidRPr="00D61073">
        <w:rPr>
          <w:rFonts w:ascii="Times New Roman" w:hAnsi="Times New Roman" w:cs="Times New Roman"/>
          <w:sz w:val="24"/>
          <w:szCs w:val="24"/>
        </w:rPr>
        <w:t xml:space="preserve">timulating </w:t>
      </w:r>
      <w:proofErr w:type="spellStart"/>
      <w:r w:rsidR="0007205C" w:rsidRPr="00D61073">
        <w:rPr>
          <w:rFonts w:ascii="Times New Roman" w:hAnsi="Times New Roman" w:cs="Times New Roman"/>
          <w:sz w:val="24"/>
          <w:szCs w:val="24"/>
        </w:rPr>
        <w:t>favourable</w:t>
      </w:r>
      <w:proofErr w:type="spellEnd"/>
      <w:r w:rsidR="0007205C" w:rsidRPr="00D61073">
        <w:rPr>
          <w:rFonts w:ascii="Times New Roman" w:hAnsi="Times New Roman" w:cs="Times New Roman"/>
          <w:sz w:val="24"/>
          <w:szCs w:val="24"/>
        </w:rPr>
        <w:t xml:space="preserve"> attitudes among farmers may yield positive effect on </w:t>
      </w:r>
      <w:r w:rsidR="00BE744D" w:rsidRPr="00D61073">
        <w:rPr>
          <w:rFonts w:ascii="Times New Roman" w:hAnsi="Times New Roman" w:cs="Times New Roman"/>
          <w:sz w:val="24"/>
          <w:szCs w:val="24"/>
        </w:rPr>
        <w:t>adoption</w:t>
      </w:r>
      <w:r w:rsidR="002345DD" w:rsidRPr="00D61073">
        <w:rPr>
          <w:rFonts w:ascii="Times New Roman" w:hAnsi="Times New Roman" w:cs="Times New Roman"/>
          <w:sz w:val="24"/>
          <w:szCs w:val="24"/>
        </w:rPr>
        <w:t xml:space="preserve">. This holds implication for the extension systems </w:t>
      </w:r>
      <w:r w:rsidR="00A550F3" w:rsidRPr="00D61073">
        <w:rPr>
          <w:rFonts w:ascii="Times New Roman" w:hAnsi="Times New Roman" w:cs="Times New Roman"/>
          <w:sz w:val="24"/>
          <w:szCs w:val="24"/>
        </w:rPr>
        <w:t xml:space="preserve">to work closely with the researchers </w:t>
      </w:r>
      <w:r w:rsidR="002345DD" w:rsidRPr="00D61073">
        <w:rPr>
          <w:rFonts w:ascii="Times New Roman" w:hAnsi="Times New Roman" w:cs="Times New Roman"/>
          <w:sz w:val="24"/>
          <w:szCs w:val="24"/>
        </w:rPr>
        <w:t xml:space="preserve">for </w:t>
      </w:r>
      <w:r w:rsidR="00A550F3" w:rsidRPr="00D61073">
        <w:rPr>
          <w:rFonts w:ascii="Times New Roman" w:hAnsi="Times New Roman" w:cs="Times New Roman"/>
          <w:sz w:val="24"/>
          <w:szCs w:val="24"/>
        </w:rPr>
        <w:t xml:space="preserve">development and </w:t>
      </w:r>
      <w:r w:rsidR="002345DD" w:rsidRPr="00D61073">
        <w:rPr>
          <w:rFonts w:ascii="Times New Roman" w:hAnsi="Times New Roman" w:cs="Times New Roman"/>
          <w:sz w:val="24"/>
          <w:szCs w:val="24"/>
        </w:rPr>
        <w:t xml:space="preserve">delivery of demand-driven </w:t>
      </w:r>
      <w:r w:rsidR="00706DF3" w:rsidRPr="00D61073">
        <w:rPr>
          <w:rFonts w:ascii="Times New Roman" w:hAnsi="Times New Roman" w:cs="Times New Roman"/>
          <w:sz w:val="24"/>
          <w:szCs w:val="24"/>
        </w:rPr>
        <w:t xml:space="preserve">bio-fortified cassava varieties and associated technologies. This will go a long </w:t>
      </w:r>
      <w:r w:rsidR="00D61073" w:rsidRPr="00D61073">
        <w:rPr>
          <w:rFonts w:ascii="Times New Roman" w:hAnsi="Times New Roman" w:cs="Times New Roman"/>
          <w:sz w:val="24"/>
          <w:szCs w:val="24"/>
        </w:rPr>
        <w:t xml:space="preserve">way </w:t>
      </w:r>
      <w:r w:rsidR="00706DF3" w:rsidRPr="00D61073">
        <w:rPr>
          <w:rFonts w:ascii="Times New Roman" w:hAnsi="Times New Roman" w:cs="Times New Roman"/>
          <w:sz w:val="24"/>
          <w:szCs w:val="24"/>
        </w:rPr>
        <w:t>in enhancing optimal attitude formation for adoption</w:t>
      </w:r>
      <w:r w:rsidR="00D61073" w:rsidRPr="00D61073">
        <w:rPr>
          <w:rFonts w:ascii="Times New Roman" w:hAnsi="Times New Roman" w:cs="Times New Roman"/>
          <w:sz w:val="24"/>
          <w:szCs w:val="24"/>
        </w:rPr>
        <w:t xml:space="preserve"> to take place</w:t>
      </w:r>
      <w:r w:rsidR="00762837" w:rsidRPr="00D61073">
        <w:rPr>
          <w:rFonts w:ascii="Times New Roman" w:hAnsi="Times New Roman" w:cs="Times New Roman"/>
          <w:sz w:val="24"/>
          <w:szCs w:val="24"/>
        </w:rPr>
        <w:t xml:space="preserve">. </w:t>
      </w:r>
    </w:p>
    <w:p w:rsidR="00762837" w:rsidRDefault="00762837" w:rsidP="00916BEF">
      <w:pPr>
        <w:spacing w:after="0" w:line="480" w:lineRule="auto"/>
        <w:rPr>
          <w:rFonts w:ascii="Times New Roman" w:hAnsi="Times New Roman" w:cs="Times New Roman"/>
          <w:b/>
          <w:sz w:val="24"/>
          <w:szCs w:val="24"/>
        </w:rPr>
      </w:pPr>
    </w:p>
    <w:p w:rsidR="00631979" w:rsidRPr="0046746B" w:rsidRDefault="00631979" w:rsidP="00916BEF">
      <w:pPr>
        <w:spacing w:after="0" w:line="480" w:lineRule="auto"/>
        <w:rPr>
          <w:rFonts w:ascii="Times New Roman" w:hAnsi="Times New Roman" w:cs="Times New Roman"/>
          <w:b/>
          <w:sz w:val="24"/>
          <w:szCs w:val="24"/>
        </w:rPr>
      </w:pPr>
      <w:r w:rsidRPr="0046746B">
        <w:rPr>
          <w:rFonts w:ascii="Times New Roman" w:hAnsi="Times New Roman" w:cs="Times New Roman"/>
          <w:b/>
          <w:sz w:val="24"/>
          <w:szCs w:val="24"/>
        </w:rPr>
        <w:t>References</w:t>
      </w:r>
    </w:p>
    <w:p w:rsidR="00673200" w:rsidRPr="0046746B" w:rsidRDefault="00FC0003"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Abebaw</w:t>
      </w:r>
      <w:proofErr w:type="spellEnd"/>
      <w:r w:rsidRPr="0046746B">
        <w:rPr>
          <w:rFonts w:ascii="Times New Roman" w:hAnsi="Times New Roman" w:cs="Times New Roman"/>
          <w:sz w:val="24"/>
          <w:szCs w:val="24"/>
        </w:rPr>
        <w:t>, D. and Haile, M. G.</w:t>
      </w:r>
      <w:r w:rsidR="00673200" w:rsidRPr="0046746B">
        <w:rPr>
          <w:rFonts w:ascii="Times New Roman" w:hAnsi="Times New Roman" w:cs="Times New Roman"/>
          <w:sz w:val="24"/>
          <w:szCs w:val="24"/>
        </w:rPr>
        <w:t xml:space="preserve"> (2013). The impact of cooperatives on agricultural technology </w:t>
      </w:r>
    </w:p>
    <w:p w:rsidR="00673200" w:rsidRPr="0046746B" w:rsidRDefault="00673200" w:rsidP="00916BEF">
      <w:pPr>
        <w:spacing w:after="0" w:line="480" w:lineRule="auto"/>
        <w:ind w:firstLine="720"/>
        <w:jc w:val="both"/>
        <w:rPr>
          <w:rFonts w:ascii="Times New Roman" w:hAnsi="Times New Roman" w:cs="Times New Roman"/>
          <w:sz w:val="24"/>
          <w:szCs w:val="24"/>
        </w:rPr>
      </w:pPr>
      <w:proofErr w:type="gramStart"/>
      <w:r w:rsidRPr="0046746B">
        <w:rPr>
          <w:rFonts w:ascii="Times New Roman" w:hAnsi="Times New Roman" w:cs="Times New Roman"/>
          <w:sz w:val="24"/>
          <w:szCs w:val="24"/>
        </w:rPr>
        <w:t>adoption</w:t>
      </w:r>
      <w:proofErr w:type="gramEnd"/>
      <w:r w:rsidRPr="0046746B">
        <w:rPr>
          <w:rFonts w:ascii="Times New Roman" w:hAnsi="Times New Roman" w:cs="Times New Roman"/>
          <w:sz w:val="24"/>
          <w:szCs w:val="24"/>
        </w:rPr>
        <w:t>: Empirical evidence from Ethiopia. Food Policy, 38, 82–91.</w:t>
      </w:r>
    </w:p>
    <w:p w:rsidR="007B0263" w:rsidRPr="0046746B" w:rsidRDefault="007B0263" w:rsidP="00916BEF">
      <w:pPr>
        <w:autoSpaceDE w:val="0"/>
        <w:autoSpaceDN w:val="0"/>
        <w:adjustRightInd w:val="0"/>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Adeniran</w:t>
      </w:r>
      <w:proofErr w:type="spellEnd"/>
      <w:r w:rsidRPr="0046746B">
        <w:rPr>
          <w:rFonts w:ascii="Times New Roman" w:hAnsi="Times New Roman" w:cs="Times New Roman"/>
          <w:sz w:val="24"/>
          <w:szCs w:val="24"/>
        </w:rPr>
        <w:t xml:space="preserve"> A. A., </w:t>
      </w:r>
      <w:proofErr w:type="spellStart"/>
      <w:r w:rsidRPr="0046746B">
        <w:rPr>
          <w:rFonts w:ascii="Times New Roman" w:hAnsi="Times New Roman" w:cs="Times New Roman"/>
          <w:sz w:val="24"/>
          <w:szCs w:val="24"/>
        </w:rPr>
        <w:t>Akinnagbe</w:t>
      </w:r>
      <w:proofErr w:type="spellEnd"/>
      <w:r w:rsidRPr="0046746B">
        <w:rPr>
          <w:rFonts w:ascii="Times New Roman" w:hAnsi="Times New Roman" w:cs="Times New Roman"/>
          <w:sz w:val="24"/>
          <w:szCs w:val="24"/>
        </w:rPr>
        <w:t xml:space="preserve"> O. M., </w:t>
      </w:r>
      <w:proofErr w:type="spellStart"/>
      <w:r w:rsidRPr="0046746B">
        <w:rPr>
          <w:rFonts w:ascii="Times New Roman" w:hAnsi="Times New Roman" w:cs="Times New Roman"/>
          <w:sz w:val="24"/>
          <w:szCs w:val="24"/>
        </w:rPr>
        <w:t>Abegunrin</w:t>
      </w:r>
      <w:proofErr w:type="spellEnd"/>
      <w:r w:rsidRPr="0046746B">
        <w:rPr>
          <w:rFonts w:ascii="Times New Roman" w:hAnsi="Times New Roman" w:cs="Times New Roman"/>
          <w:sz w:val="24"/>
          <w:szCs w:val="24"/>
        </w:rPr>
        <w:t xml:space="preserve"> O. O.</w:t>
      </w:r>
      <w:r w:rsidRPr="0046746B">
        <w:rPr>
          <w:rFonts w:ascii="Times New Roman" w:hAnsi="Times New Roman" w:cs="Times New Roman"/>
          <w:b/>
          <w:sz w:val="24"/>
          <w:szCs w:val="24"/>
        </w:rPr>
        <w:t xml:space="preserve"> </w:t>
      </w:r>
      <w:r w:rsidRPr="0046746B">
        <w:rPr>
          <w:rFonts w:ascii="Times New Roman" w:hAnsi="Times New Roman" w:cs="Times New Roman"/>
          <w:sz w:val="24"/>
          <w:szCs w:val="24"/>
        </w:rPr>
        <w:t xml:space="preserve">and </w:t>
      </w:r>
      <w:proofErr w:type="spellStart"/>
      <w:r w:rsidRPr="0046746B">
        <w:rPr>
          <w:rFonts w:ascii="Times New Roman" w:hAnsi="Times New Roman" w:cs="Times New Roman"/>
          <w:sz w:val="24"/>
          <w:szCs w:val="24"/>
        </w:rPr>
        <w:t>Okunlola</w:t>
      </w:r>
      <w:proofErr w:type="spellEnd"/>
      <w:r w:rsidRPr="0046746B">
        <w:rPr>
          <w:rFonts w:ascii="Times New Roman" w:hAnsi="Times New Roman" w:cs="Times New Roman"/>
          <w:sz w:val="24"/>
          <w:szCs w:val="24"/>
        </w:rPr>
        <w:t xml:space="preserve"> J. O. (2019). Information </w:t>
      </w:r>
    </w:p>
    <w:p w:rsidR="007B0263" w:rsidRPr="0046746B" w:rsidRDefault="007B0263" w:rsidP="00916BEF">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lastRenderedPageBreak/>
        <w:t>sources</w:t>
      </w:r>
      <w:proofErr w:type="gramEnd"/>
      <w:r w:rsidRPr="0046746B">
        <w:rPr>
          <w:rFonts w:ascii="Times New Roman" w:hAnsi="Times New Roman" w:cs="Times New Roman"/>
          <w:sz w:val="24"/>
          <w:szCs w:val="24"/>
        </w:rPr>
        <w:t xml:space="preserve"> on cassava production among farmers in Oyo State: Policy implication for Extension delivery. In: </w:t>
      </w:r>
      <w:proofErr w:type="spellStart"/>
      <w:r w:rsidRPr="0046746B">
        <w:rPr>
          <w:rFonts w:ascii="Times New Roman" w:hAnsi="Times New Roman" w:cs="Times New Roman"/>
          <w:sz w:val="24"/>
          <w:szCs w:val="24"/>
        </w:rPr>
        <w:t>Olufayo</w:t>
      </w:r>
      <w:proofErr w:type="spellEnd"/>
      <w:r w:rsidRPr="0046746B">
        <w:rPr>
          <w:rFonts w:ascii="Times New Roman" w:hAnsi="Times New Roman" w:cs="Times New Roman"/>
          <w:sz w:val="24"/>
          <w:szCs w:val="24"/>
        </w:rPr>
        <w:t xml:space="preserve">, M. O., </w:t>
      </w:r>
      <w:proofErr w:type="spellStart"/>
      <w:r w:rsidRPr="0046746B">
        <w:rPr>
          <w:rFonts w:ascii="Times New Roman" w:hAnsi="Times New Roman" w:cs="Times New Roman"/>
          <w:sz w:val="24"/>
          <w:szCs w:val="24"/>
        </w:rPr>
        <w:t>Adekunle</w:t>
      </w:r>
      <w:proofErr w:type="spellEnd"/>
      <w:r w:rsidRPr="0046746B">
        <w:rPr>
          <w:rFonts w:ascii="Times New Roman" w:hAnsi="Times New Roman" w:cs="Times New Roman"/>
          <w:sz w:val="24"/>
          <w:szCs w:val="24"/>
        </w:rPr>
        <w:t xml:space="preserve">, V. A. J., </w:t>
      </w:r>
      <w:proofErr w:type="spellStart"/>
      <w:r w:rsidRPr="0046746B">
        <w:rPr>
          <w:rFonts w:ascii="Times New Roman" w:hAnsi="Times New Roman" w:cs="Times New Roman"/>
          <w:sz w:val="24"/>
          <w:szCs w:val="24"/>
        </w:rPr>
        <w:t>Adebay</w:t>
      </w:r>
      <w:proofErr w:type="spellEnd"/>
      <w:r w:rsidRPr="0046746B">
        <w:rPr>
          <w:rFonts w:ascii="Times New Roman" w:hAnsi="Times New Roman" w:cs="Times New Roman"/>
          <w:sz w:val="24"/>
          <w:szCs w:val="24"/>
        </w:rPr>
        <w:t>, R. A.,</w:t>
      </w:r>
      <w:proofErr w:type="spellStart"/>
      <w:r w:rsidRPr="0046746B">
        <w:rPr>
          <w:rFonts w:ascii="Times New Roman" w:hAnsi="Times New Roman" w:cs="Times New Roman"/>
          <w:sz w:val="24"/>
          <w:szCs w:val="24"/>
        </w:rPr>
        <w:t>Oparinde</w:t>
      </w:r>
      <w:proofErr w:type="spellEnd"/>
      <w:r w:rsidRPr="0046746B">
        <w:rPr>
          <w:rFonts w:ascii="Times New Roman" w:hAnsi="Times New Roman" w:cs="Times New Roman"/>
          <w:sz w:val="24"/>
          <w:szCs w:val="24"/>
        </w:rPr>
        <w:t xml:space="preserve"> L. O., and </w:t>
      </w:r>
      <w:proofErr w:type="spellStart"/>
      <w:r w:rsidRPr="0046746B">
        <w:rPr>
          <w:rFonts w:ascii="Times New Roman" w:hAnsi="Times New Roman" w:cs="Times New Roman"/>
          <w:sz w:val="24"/>
          <w:szCs w:val="24"/>
        </w:rPr>
        <w:t>Gbadamosi</w:t>
      </w:r>
      <w:proofErr w:type="spellEnd"/>
      <w:r w:rsidRPr="0046746B">
        <w:rPr>
          <w:rFonts w:ascii="Times New Roman" w:hAnsi="Times New Roman" w:cs="Times New Roman"/>
          <w:sz w:val="24"/>
          <w:szCs w:val="24"/>
        </w:rPr>
        <w:t>, O. K. (</w:t>
      </w:r>
      <w:proofErr w:type="spellStart"/>
      <w:r w:rsidRPr="0046746B">
        <w:rPr>
          <w:rFonts w:ascii="Times New Roman" w:hAnsi="Times New Roman" w:cs="Times New Roman"/>
          <w:sz w:val="24"/>
          <w:szCs w:val="24"/>
        </w:rPr>
        <w:t>eds</w:t>
      </w:r>
      <w:proofErr w:type="spellEnd"/>
      <w:r w:rsidRPr="0046746B">
        <w:rPr>
          <w:rFonts w:ascii="Times New Roman" w:hAnsi="Times New Roman" w:cs="Times New Roman"/>
          <w:sz w:val="24"/>
          <w:szCs w:val="24"/>
        </w:rPr>
        <w:t>). “Challenges of Sustainable Agriculture and Food Security in emerging countries of sub-Saharan Africa”. Proceedings of the 10</w:t>
      </w:r>
      <w:r w:rsidRPr="0046746B">
        <w:rPr>
          <w:rFonts w:ascii="Times New Roman" w:hAnsi="Times New Roman" w:cs="Times New Roman"/>
          <w:sz w:val="24"/>
          <w:szCs w:val="24"/>
          <w:vertAlign w:val="superscript"/>
        </w:rPr>
        <w:t>th</w:t>
      </w:r>
      <w:r w:rsidRPr="0046746B">
        <w:rPr>
          <w:rFonts w:ascii="Times New Roman" w:hAnsi="Times New Roman" w:cs="Times New Roman"/>
          <w:sz w:val="24"/>
          <w:szCs w:val="24"/>
        </w:rPr>
        <w:t xml:space="preserve"> Annual National Conference of the School of Agriculture and Agricultural </w:t>
      </w:r>
      <w:proofErr w:type="spellStart"/>
      <w:r w:rsidRPr="0046746B">
        <w:rPr>
          <w:rFonts w:ascii="Times New Roman" w:hAnsi="Times New Roman" w:cs="Times New Roman"/>
          <w:sz w:val="24"/>
          <w:szCs w:val="24"/>
        </w:rPr>
        <w:t>Technolohy</w:t>
      </w:r>
      <w:proofErr w:type="spellEnd"/>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Akure</w:t>
      </w:r>
      <w:proofErr w:type="spellEnd"/>
      <w:r w:rsidRPr="0046746B">
        <w:rPr>
          <w:rFonts w:ascii="Times New Roman" w:hAnsi="Times New Roman" w:cs="Times New Roman"/>
          <w:sz w:val="24"/>
          <w:szCs w:val="24"/>
        </w:rPr>
        <w:t>, Nigeria.</w:t>
      </w:r>
    </w:p>
    <w:p w:rsidR="00FC0003" w:rsidRPr="0046746B" w:rsidRDefault="00FB46EC" w:rsidP="00916BEF">
      <w:pPr>
        <w:autoSpaceDE w:val="0"/>
        <w:autoSpaceDN w:val="0"/>
        <w:adjustRightInd w:val="0"/>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Adeniran</w:t>
      </w:r>
      <w:proofErr w:type="spellEnd"/>
      <w:r w:rsidRPr="0046746B">
        <w:rPr>
          <w:rFonts w:ascii="Times New Roman" w:hAnsi="Times New Roman" w:cs="Times New Roman"/>
          <w:sz w:val="24"/>
          <w:szCs w:val="24"/>
        </w:rPr>
        <w:t xml:space="preserve">, </w:t>
      </w:r>
      <w:r w:rsidR="00FC0003" w:rsidRPr="0046746B">
        <w:rPr>
          <w:rFonts w:ascii="Times New Roman" w:hAnsi="Times New Roman" w:cs="Times New Roman"/>
          <w:sz w:val="24"/>
          <w:szCs w:val="24"/>
        </w:rPr>
        <w:t xml:space="preserve">A.A. </w:t>
      </w:r>
      <w:r w:rsidRPr="0046746B">
        <w:rPr>
          <w:rFonts w:ascii="Times New Roman" w:hAnsi="Times New Roman" w:cs="Times New Roman"/>
          <w:sz w:val="24"/>
          <w:szCs w:val="24"/>
        </w:rPr>
        <w:t xml:space="preserve">(2019). Adoption of bio-fortified cassava technologies disseminated by </w:t>
      </w:r>
    </w:p>
    <w:p w:rsidR="00DC52B3" w:rsidRPr="0046746B" w:rsidRDefault="00FB46EC" w:rsidP="00916BEF">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public</w:t>
      </w:r>
      <w:proofErr w:type="gramEnd"/>
      <w:r w:rsidRPr="0046746B">
        <w:rPr>
          <w:rFonts w:ascii="Times New Roman" w:hAnsi="Times New Roman" w:cs="Times New Roman"/>
          <w:sz w:val="24"/>
          <w:szCs w:val="24"/>
        </w:rPr>
        <w:t xml:space="preserve"> and private extension systems in southwest Nigeria. </w:t>
      </w:r>
      <w:r w:rsidR="00DC52B3" w:rsidRPr="0046746B">
        <w:rPr>
          <w:rFonts w:ascii="Times New Roman" w:hAnsi="Times New Roman" w:cs="Times New Roman"/>
          <w:sz w:val="24"/>
          <w:szCs w:val="24"/>
        </w:rPr>
        <w:t xml:space="preserve">Unpublished PhD. Thesis of Federal University of Technology, </w:t>
      </w:r>
      <w:proofErr w:type="spellStart"/>
      <w:r w:rsidR="00DC52B3" w:rsidRPr="0046746B">
        <w:rPr>
          <w:rFonts w:ascii="Times New Roman" w:hAnsi="Times New Roman" w:cs="Times New Roman"/>
          <w:sz w:val="24"/>
          <w:szCs w:val="24"/>
        </w:rPr>
        <w:t>Akure</w:t>
      </w:r>
      <w:proofErr w:type="spellEnd"/>
      <w:r w:rsidR="00DC52B3" w:rsidRPr="0046746B">
        <w:rPr>
          <w:rFonts w:ascii="Times New Roman" w:hAnsi="Times New Roman" w:cs="Times New Roman"/>
          <w:sz w:val="24"/>
          <w:szCs w:val="24"/>
        </w:rPr>
        <w:t>.</w:t>
      </w:r>
    </w:p>
    <w:p w:rsidR="0046746B" w:rsidRDefault="0046746B" w:rsidP="00916BEF">
      <w:pPr>
        <w:autoSpaceDE w:val="0"/>
        <w:autoSpaceDN w:val="0"/>
        <w:adjustRightInd w:val="0"/>
        <w:spacing w:after="0" w:line="480" w:lineRule="auto"/>
        <w:jc w:val="both"/>
        <w:rPr>
          <w:rFonts w:ascii="Times New Roman" w:hAnsi="Times New Roman"/>
          <w:bCs/>
          <w:sz w:val="24"/>
          <w:szCs w:val="24"/>
        </w:rPr>
      </w:pPr>
      <w:proofErr w:type="spellStart"/>
      <w:r>
        <w:rPr>
          <w:rFonts w:ascii="Times New Roman" w:hAnsi="Times New Roman"/>
          <w:bCs/>
          <w:sz w:val="24"/>
          <w:szCs w:val="24"/>
        </w:rPr>
        <w:t>Agada</w:t>
      </w:r>
      <w:proofErr w:type="spellEnd"/>
      <w:r>
        <w:rPr>
          <w:rFonts w:ascii="Times New Roman" w:hAnsi="Times New Roman"/>
          <w:bCs/>
          <w:sz w:val="24"/>
          <w:szCs w:val="24"/>
        </w:rPr>
        <w:t>, M. O.</w:t>
      </w:r>
      <w:r w:rsidRPr="0025048F">
        <w:rPr>
          <w:rFonts w:ascii="Times New Roman" w:hAnsi="Times New Roman"/>
          <w:bCs/>
          <w:sz w:val="24"/>
          <w:szCs w:val="24"/>
        </w:rPr>
        <w:t xml:space="preserve">, </w:t>
      </w:r>
      <w:proofErr w:type="spellStart"/>
      <w:r w:rsidRPr="0025048F">
        <w:rPr>
          <w:rFonts w:ascii="Times New Roman" w:hAnsi="Times New Roman"/>
          <w:bCs/>
          <w:sz w:val="24"/>
          <w:szCs w:val="24"/>
        </w:rPr>
        <w:t>Onuche</w:t>
      </w:r>
      <w:proofErr w:type="spellEnd"/>
      <w:r>
        <w:rPr>
          <w:rFonts w:ascii="Times New Roman" w:hAnsi="Times New Roman"/>
          <w:bCs/>
          <w:sz w:val="24"/>
          <w:szCs w:val="24"/>
        </w:rPr>
        <w:t>, F. I.</w:t>
      </w:r>
      <w:r w:rsidRPr="0025048F">
        <w:rPr>
          <w:rFonts w:ascii="Times New Roman" w:hAnsi="Times New Roman"/>
          <w:bCs/>
          <w:sz w:val="24"/>
          <w:szCs w:val="24"/>
        </w:rPr>
        <w:t xml:space="preserve"> </w:t>
      </w:r>
      <w:r>
        <w:rPr>
          <w:rFonts w:ascii="Times New Roman" w:hAnsi="Times New Roman"/>
          <w:bCs/>
          <w:sz w:val="24"/>
          <w:szCs w:val="24"/>
        </w:rPr>
        <w:t>and</w:t>
      </w:r>
      <w:r w:rsidRPr="0025048F">
        <w:rPr>
          <w:rFonts w:ascii="Times New Roman" w:hAnsi="Times New Roman"/>
          <w:bCs/>
          <w:sz w:val="24"/>
          <w:szCs w:val="24"/>
        </w:rPr>
        <w:t xml:space="preserve"> </w:t>
      </w:r>
      <w:proofErr w:type="spellStart"/>
      <w:r w:rsidRPr="0025048F">
        <w:rPr>
          <w:rFonts w:ascii="Times New Roman" w:hAnsi="Times New Roman"/>
          <w:bCs/>
          <w:sz w:val="24"/>
          <w:szCs w:val="24"/>
        </w:rPr>
        <w:t>Mbah</w:t>
      </w:r>
      <w:proofErr w:type="spellEnd"/>
      <w:r>
        <w:rPr>
          <w:rFonts w:ascii="Times New Roman" w:hAnsi="Times New Roman"/>
          <w:bCs/>
          <w:sz w:val="24"/>
          <w:szCs w:val="24"/>
        </w:rPr>
        <w:t>,</w:t>
      </w:r>
      <w:r w:rsidRPr="0025048F">
        <w:rPr>
          <w:rFonts w:ascii="Times New Roman" w:hAnsi="Times New Roman"/>
          <w:bCs/>
          <w:sz w:val="24"/>
          <w:szCs w:val="24"/>
        </w:rPr>
        <w:t xml:space="preserve"> </w:t>
      </w:r>
      <w:r>
        <w:rPr>
          <w:rFonts w:ascii="Times New Roman" w:hAnsi="Times New Roman"/>
          <w:bCs/>
          <w:sz w:val="24"/>
          <w:szCs w:val="24"/>
        </w:rPr>
        <w:t xml:space="preserve">E. N. </w:t>
      </w:r>
      <w:r w:rsidRPr="0025048F">
        <w:rPr>
          <w:rFonts w:ascii="Times New Roman" w:hAnsi="Times New Roman"/>
          <w:bCs/>
          <w:sz w:val="24"/>
          <w:szCs w:val="24"/>
        </w:rPr>
        <w:t xml:space="preserve">(2018). Gender Participation and Constraints in </w:t>
      </w:r>
    </w:p>
    <w:p w:rsidR="0046746B" w:rsidRDefault="0046746B" w:rsidP="00916BEF">
      <w:pPr>
        <w:autoSpaceDE w:val="0"/>
        <w:autoSpaceDN w:val="0"/>
        <w:adjustRightInd w:val="0"/>
        <w:spacing w:after="0" w:line="480" w:lineRule="auto"/>
        <w:ind w:left="720"/>
        <w:jc w:val="both"/>
        <w:rPr>
          <w:rFonts w:ascii="Times New Roman" w:hAnsi="Times New Roman"/>
          <w:sz w:val="24"/>
          <w:szCs w:val="24"/>
        </w:rPr>
      </w:pPr>
      <w:r w:rsidRPr="0025048F">
        <w:rPr>
          <w:rFonts w:ascii="Times New Roman" w:hAnsi="Times New Roman"/>
          <w:bCs/>
          <w:sz w:val="24"/>
          <w:szCs w:val="24"/>
        </w:rPr>
        <w:t xml:space="preserve">Cassava Production, Processing and Marketing in </w:t>
      </w:r>
      <w:proofErr w:type="spellStart"/>
      <w:r w:rsidRPr="0025048F">
        <w:rPr>
          <w:rFonts w:ascii="Times New Roman" w:hAnsi="Times New Roman"/>
          <w:bCs/>
          <w:sz w:val="24"/>
          <w:szCs w:val="24"/>
        </w:rPr>
        <w:t>Makurdi</w:t>
      </w:r>
      <w:proofErr w:type="spellEnd"/>
      <w:r w:rsidRPr="0025048F">
        <w:rPr>
          <w:rFonts w:ascii="Times New Roman" w:hAnsi="Times New Roman"/>
          <w:bCs/>
          <w:sz w:val="24"/>
          <w:szCs w:val="24"/>
        </w:rPr>
        <w:t xml:space="preserve">, Benue State, Nigeria. </w:t>
      </w:r>
      <w:r w:rsidRPr="0025048F">
        <w:rPr>
          <w:rFonts w:ascii="Times New Roman" w:hAnsi="Times New Roman"/>
          <w:sz w:val="24"/>
          <w:szCs w:val="24"/>
        </w:rPr>
        <w:t xml:space="preserve"> </w:t>
      </w:r>
      <w:r w:rsidRPr="0025048F">
        <w:rPr>
          <w:rFonts w:ascii="Times New Roman" w:hAnsi="Times New Roman"/>
          <w:i/>
          <w:sz w:val="24"/>
          <w:szCs w:val="24"/>
        </w:rPr>
        <w:t>International Journal of Gender and Women’s Studies</w:t>
      </w:r>
      <w:r w:rsidRPr="0025048F">
        <w:rPr>
          <w:rFonts w:ascii="Times New Roman" w:hAnsi="Times New Roman"/>
          <w:sz w:val="24"/>
          <w:szCs w:val="24"/>
        </w:rPr>
        <w:t xml:space="preserve"> Vol. 6, No. 1, pp. 7</w:t>
      </w:r>
      <w:r>
        <w:rPr>
          <w:rFonts w:ascii="Times New Roman" w:hAnsi="Times New Roman"/>
          <w:sz w:val="24"/>
          <w:szCs w:val="24"/>
        </w:rPr>
        <w:t>9-87.</w:t>
      </w:r>
    </w:p>
    <w:p w:rsidR="00126A0D" w:rsidRPr="0046746B" w:rsidRDefault="00101316"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Agboola</w:t>
      </w:r>
      <w:proofErr w:type="spellEnd"/>
      <w:r w:rsidRPr="0046746B">
        <w:rPr>
          <w:rFonts w:ascii="Times New Roman" w:hAnsi="Times New Roman" w:cs="Times New Roman"/>
          <w:sz w:val="24"/>
          <w:szCs w:val="24"/>
        </w:rPr>
        <w:t xml:space="preserve">, S.A. (1979). An agricultural atlas of Nigeria. Oxford University Press, London. </w:t>
      </w:r>
    </w:p>
    <w:p w:rsidR="00101316" w:rsidRPr="0046746B" w:rsidRDefault="00101316" w:rsidP="00916BEF">
      <w:pPr>
        <w:spacing w:after="0" w:line="480" w:lineRule="auto"/>
        <w:ind w:firstLine="720"/>
        <w:jc w:val="both"/>
        <w:rPr>
          <w:rFonts w:ascii="Times New Roman" w:hAnsi="Times New Roman" w:cs="Times New Roman"/>
          <w:sz w:val="24"/>
          <w:szCs w:val="24"/>
        </w:rPr>
      </w:pPr>
      <w:r w:rsidRPr="0046746B">
        <w:rPr>
          <w:rFonts w:ascii="Times New Roman" w:hAnsi="Times New Roman" w:cs="Times New Roman"/>
          <w:sz w:val="24"/>
          <w:szCs w:val="24"/>
        </w:rPr>
        <w:t>248pp.</w:t>
      </w:r>
    </w:p>
    <w:p w:rsidR="00673200" w:rsidRPr="0046746B" w:rsidRDefault="00673200"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Ajibefun</w:t>
      </w:r>
      <w:proofErr w:type="spellEnd"/>
      <w:r w:rsidRPr="0046746B">
        <w:rPr>
          <w:rFonts w:ascii="Times New Roman" w:hAnsi="Times New Roman" w:cs="Times New Roman"/>
          <w:sz w:val="24"/>
          <w:szCs w:val="24"/>
        </w:rPr>
        <w:t>, I. A.,</w:t>
      </w:r>
      <w:r w:rsidR="00803A07" w:rsidRPr="0046746B">
        <w:rPr>
          <w:rFonts w:ascii="Times New Roman" w:hAnsi="Times New Roman" w:cs="Times New Roman"/>
          <w:sz w:val="24"/>
          <w:szCs w:val="24"/>
        </w:rPr>
        <w:t xml:space="preserve"> </w:t>
      </w:r>
      <w:proofErr w:type="spellStart"/>
      <w:r w:rsidR="00803A07" w:rsidRPr="0046746B">
        <w:rPr>
          <w:rFonts w:ascii="Times New Roman" w:hAnsi="Times New Roman" w:cs="Times New Roman"/>
          <w:sz w:val="24"/>
          <w:szCs w:val="24"/>
        </w:rPr>
        <w:t>Ademola</w:t>
      </w:r>
      <w:proofErr w:type="spellEnd"/>
      <w:r w:rsidR="00803A07" w:rsidRPr="0046746B">
        <w:rPr>
          <w:rFonts w:ascii="Times New Roman" w:hAnsi="Times New Roman" w:cs="Times New Roman"/>
          <w:sz w:val="24"/>
          <w:szCs w:val="24"/>
        </w:rPr>
        <w:t>, G., and</w:t>
      </w:r>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Obioma</w:t>
      </w:r>
      <w:proofErr w:type="spellEnd"/>
      <w:r w:rsidRPr="0046746B">
        <w:rPr>
          <w:rFonts w:ascii="Times New Roman" w:hAnsi="Times New Roman" w:cs="Times New Roman"/>
          <w:sz w:val="24"/>
          <w:szCs w:val="24"/>
        </w:rPr>
        <w:t xml:space="preserve">, A. (2000). Investigation of factors influencing </w:t>
      </w:r>
    </w:p>
    <w:p w:rsidR="00673200" w:rsidRPr="0046746B" w:rsidRDefault="00673200" w:rsidP="00916BEF">
      <w:pPr>
        <w:spacing w:after="0" w:line="480" w:lineRule="auto"/>
        <w:ind w:left="720"/>
        <w:jc w:val="both"/>
        <w:rPr>
          <w:rFonts w:ascii="Times New Roman" w:hAnsi="Times New Roman" w:cs="Times New Roman"/>
          <w:sz w:val="24"/>
          <w:szCs w:val="24"/>
        </w:rPr>
      </w:pPr>
      <w:r w:rsidRPr="0046746B">
        <w:rPr>
          <w:rFonts w:ascii="Times New Roman" w:hAnsi="Times New Roman" w:cs="Times New Roman"/>
          <w:sz w:val="24"/>
          <w:szCs w:val="24"/>
        </w:rPr>
        <w:t>Technical Efficiency of Small-holder crop farmer in Nigeria. CEPA Working papers N0. 10/96. Dept. of Economics, University of New England.</w:t>
      </w:r>
    </w:p>
    <w:p w:rsidR="00126A0D" w:rsidRPr="0046746B" w:rsidRDefault="00673200" w:rsidP="00916BEF">
      <w:pPr>
        <w:autoSpaceDE w:val="0"/>
        <w:autoSpaceDN w:val="0"/>
        <w:adjustRightInd w:val="0"/>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Akinnagbe</w:t>
      </w:r>
      <w:proofErr w:type="spellEnd"/>
      <w:r w:rsidRPr="0046746B">
        <w:rPr>
          <w:rFonts w:ascii="Times New Roman" w:hAnsi="Times New Roman" w:cs="Times New Roman"/>
          <w:sz w:val="24"/>
          <w:szCs w:val="24"/>
        </w:rPr>
        <w:t xml:space="preserve">, O. M. and </w:t>
      </w:r>
      <w:proofErr w:type="spellStart"/>
      <w:r w:rsidRPr="0046746B">
        <w:rPr>
          <w:rFonts w:ascii="Times New Roman" w:hAnsi="Times New Roman" w:cs="Times New Roman"/>
          <w:sz w:val="24"/>
          <w:szCs w:val="24"/>
        </w:rPr>
        <w:t>Ajayi</w:t>
      </w:r>
      <w:proofErr w:type="spellEnd"/>
      <w:r w:rsidRPr="0046746B">
        <w:rPr>
          <w:rFonts w:ascii="Times New Roman" w:hAnsi="Times New Roman" w:cs="Times New Roman"/>
          <w:sz w:val="24"/>
          <w:szCs w:val="24"/>
        </w:rPr>
        <w:t xml:space="preserve">, A. R. (2010). Assessment of farmers’ benefits derived from </w:t>
      </w:r>
    </w:p>
    <w:p w:rsidR="00673200" w:rsidRPr="0046746B" w:rsidRDefault="00673200" w:rsidP="00916BEF">
      <w:pPr>
        <w:autoSpaceDE w:val="0"/>
        <w:autoSpaceDN w:val="0"/>
        <w:adjustRightInd w:val="0"/>
        <w:spacing w:after="0" w:line="480" w:lineRule="auto"/>
        <w:ind w:left="720"/>
        <w:jc w:val="both"/>
        <w:rPr>
          <w:rFonts w:ascii="Times New Roman" w:eastAsia="Calibri" w:hAnsi="Times New Roman" w:cs="Times New Roman"/>
          <w:sz w:val="24"/>
          <w:szCs w:val="24"/>
          <w:lang w:val="en-GB"/>
        </w:rPr>
      </w:pPr>
      <w:proofErr w:type="spellStart"/>
      <w:r w:rsidRPr="0046746B">
        <w:rPr>
          <w:rFonts w:ascii="Times New Roman" w:hAnsi="Times New Roman" w:cs="Times New Roman"/>
          <w:sz w:val="24"/>
          <w:szCs w:val="24"/>
        </w:rPr>
        <w:t>Olam</w:t>
      </w:r>
      <w:proofErr w:type="spellEnd"/>
      <w:r w:rsidRPr="0046746B">
        <w:rPr>
          <w:rFonts w:ascii="Times New Roman" w:hAnsi="Times New Roman" w:cs="Times New Roman"/>
          <w:sz w:val="24"/>
          <w:szCs w:val="24"/>
        </w:rPr>
        <w:t xml:space="preserve"> organization sustainable cocoa production extension activities in </w:t>
      </w:r>
      <w:proofErr w:type="spellStart"/>
      <w:r w:rsidRPr="0046746B">
        <w:rPr>
          <w:rFonts w:ascii="Times New Roman" w:hAnsi="Times New Roman" w:cs="Times New Roman"/>
          <w:sz w:val="24"/>
          <w:szCs w:val="24"/>
        </w:rPr>
        <w:t>Ondo</w:t>
      </w:r>
      <w:proofErr w:type="spellEnd"/>
      <w:r w:rsidRPr="0046746B">
        <w:rPr>
          <w:rFonts w:ascii="Times New Roman" w:hAnsi="Times New Roman" w:cs="Times New Roman"/>
          <w:sz w:val="24"/>
          <w:szCs w:val="24"/>
        </w:rPr>
        <w:t xml:space="preserve"> State, Nigeria. </w:t>
      </w:r>
      <w:r w:rsidRPr="0046746B">
        <w:rPr>
          <w:rFonts w:ascii="Times New Roman" w:hAnsi="Times New Roman" w:cs="Times New Roman"/>
          <w:i/>
          <w:iCs/>
          <w:sz w:val="24"/>
          <w:szCs w:val="24"/>
        </w:rPr>
        <w:t xml:space="preserve">Journal of Agricultural Extension. </w:t>
      </w:r>
      <w:r w:rsidRPr="0046746B">
        <w:rPr>
          <w:rFonts w:ascii="Times New Roman" w:hAnsi="Times New Roman" w:cs="Times New Roman"/>
          <w:sz w:val="24"/>
          <w:szCs w:val="24"/>
        </w:rPr>
        <w:t>14 (1): 13 – 24.</w:t>
      </w:r>
    </w:p>
    <w:p w:rsidR="009C5A54" w:rsidRDefault="009C5A54" w:rsidP="00916BEF">
      <w:pPr>
        <w:spacing w:after="0" w:line="480" w:lineRule="auto"/>
        <w:jc w:val="both"/>
        <w:rPr>
          <w:rFonts w:ascii="Times New Roman" w:hAnsi="Times New Roman"/>
          <w:sz w:val="24"/>
          <w:szCs w:val="24"/>
        </w:rPr>
      </w:pPr>
      <w:proofErr w:type="spellStart"/>
      <w:r>
        <w:rPr>
          <w:rFonts w:ascii="Times New Roman" w:hAnsi="Times New Roman"/>
          <w:sz w:val="24"/>
          <w:szCs w:val="24"/>
        </w:rPr>
        <w:t>Anyiro</w:t>
      </w:r>
      <w:proofErr w:type="spellEnd"/>
      <w:r>
        <w:rPr>
          <w:rFonts w:ascii="Times New Roman" w:hAnsi="Times New Roman"/>
          <w:sz w:val="24"/>
          <w:szCs w:val="24"/>
        </w:rPr>
        <w:t xml:space="preserve">, C. O., </w:t>
      </w:r>
      <w:proofErr w:type="spellStart"/>
      <w:r>
        <w:rPr>
          <w:rFonts w:ascii="Times New Roman" w:hAnsi="Times New Roman"/>
          <w:sz w:val="24"/>
          <w:szCs w:val="24"/>
        </w:rPr>
        <w:t>Emerole</w:t>
      </w:r>
      <w:proofErr w:type="spellEnd"/>
      <w:r>
        <w:rPr>
          <w:rFonts w:ascii="Times New Roman" w:hAnsi="Times New Roman"/>
          <w:sz w:val="24"/>
          <w:szCs w:val="24"/>
        </w:rPr>
        <w:t xml:space="preserve">, C. O., </w:t>
      </w:r>
      <w:proofErr w:type="spellStart"/>
      <w:r>
        <w:rPr>
          <w:rFonts w:ascii="Times New Roman" w:hAnsi="Times New Roman"/>
          <w:sz w:val="24"/>
          <w:szCs w:val="24"/>
        </w:rPr>
        <w:t>Osondu</w:t>
      </w:r>
      <w:proofErr w:type="spellEnd"/>
      <w:r>
        <w:rPr>
          <w:rFonts w:ascii="Times New Roman" w:hAnsi="Times New Roman"/>
          <w:sz w:val="24"/>
          <w:szCs w:val="24"/>
        </w:rPr>
        <w:t xml:space="preserve">, C. K., </w:t>
      </w:r>
      <w:proofErr w:type="spellStart"/>
      <w:r>
        <w:rPr>
          <w:rFonts w:ascii="Times New Roman" w:hAnsi="Times New Roman"/>
          <w:sz w:val="24"/>
          <w:szCs w:val="24"/>
        </w:rPr>
        <w:t>Udah</w:t>
      </w:r>
      <w:proofErr w:type="spellEnd"/>
      <w:r>
        <w:rPr>
          <w:rFonts w:ascii="Times New Roman" w:hAnsi="Times New Roman"/>
          <w:sz w:val="24"/>
          <w:szCs w:val="24"/>
        </w:rPr>
        <w:t>, S. C.,</w:t>
      </w:r>
      <w:r w:rsidRPr="00831A6F">
        <w:rPr>
          <w:rFonts w:ascii="Times New Roman" w:hAnsi="Times New Roman"/>
          <w:sz w:val="24"/>
          <w:szCs w:val="24"/>
        </w:rPr>
        <w:t xml:space="preserve"> </w:t>
      </w:r>
      <w:proofErr w:type="spellStart"/>
      <w:r w:rsidRPr="00831A6F">
        <w:rPr>
          <w:rFonts w:ascii="Times New Roman" w:hAnsi="Times New Roman"/>
          <w:sz w:val="24"/>
          <w:szCs w:val="24"/>
        </w:rPr>
        <w:t>Ugorji</w:t>
      </w:r>
      <w:proofErr w:type="spellEnd"/>
      <w:r w:rsidRPr="00831A6F">
        <w:rPr>
          <w:rFonts w:ascii="Times New Roman" w:hAnsi="Times New Roman"/>
          <w:sz w:val="24"/>
          <w:szCs w:val="24"/>
        </w:rPr>
        <w:t>, S.</w:t>
      </w:r>
      <w:r>
        <w:rPr>
          <w:rFonts w:ascii="Times New Roman" w:hAnsi="Times New Roman"/>
          <w:sz w:val="24"/>
          <w:szCs w:val="24"/>
        </w:rPr>
        <w:t xml:space="preserve"> </w:t>
      </w:r>
      <w:r w:rsidRPr="00831A6F">
        <w:rPr>
          <w:rFonts w:ascii="Times New Roman" w:hAnsi="Times New Roman"/>
          <w:sz w:val="24"/>
          <w:szCs w:val="24"/>
        </w:rPr>
        <w:t xml:space="preserve">E. </w:t>
      </w:r>
      <w:r>
        <w:rPr>
          <w:rFonts w:ascii="Times New Roman" w:hAnsi="Times New Roman"/>
          <w:sz w:val="24"/>
          <w:szCs w:val="24"/>
        </w:rPr>
        <w:t>(</w:t>
      </w:r>
      <w:r w:rsidRPr="00831A6F">
        <w:rPr>
          <w:rFonts w:ascii="Times New Roman" w:hAnsi="Times New Roman"/>
          <w:sz w:val="24"/>
          <w:szCs w:val="24"/>
        </w:rPr>
        <w:t>2013</w:t>
      </w:r>
      <w:r>
        <w:rPr>
          <w:rFonts w:ascii="Times New Roman" w:hAnsi="Times New Roman"/>
          <w:sz w:val="24"/>
          <w:szCs w:val="24"/>
        </w:rPr>
        <w:t xml:space="preserve">). </w:t>
      </w:r>
      <w:proofErr w:type="spellStart"/>
      <w:r w:rsidRPr="00831A6F">
        <w:rPr>
          <w:rFonts w:ascii="Times New Roman" w:hAnsi="Times New Roman"/>
          <w:sz w:val="24"/>
          <w:szCs w:val="24"/>
        </w:rPr>
        <w:t>Labour</w:t>
      </w:r>
      <w:proofErr w:type="spellEnd"/>
      <w:r w:rsidRPr="00831A6F">
        <w:rPr>
          <w:rFonts w:ascii="Times New Roman" w:hAnsi="Times New Roman"/>
          <w:sz w:val="24"/>
          <w:szCs w:val="24"/>
        </w:rPr>
        <w:t xml:space="preserve">-use </w:t>
      </w:r>
    </w:p>
    <w:p w:rsidR="009C5A54" w:rsidRPr="00831A6F" w:rsidRDefault="009C5A54" w:rsidP="00916BEF">
      <w:pPr>
        <w:spacing w:after="0" w:line="480" w:lineRule="auto"/>
        <w:ind w:left="720"/>
        <w:jc w:val="both"/>
        <w:rPr>
          <w:rFonts w:ascii="Times New Roman" w:hAnsi="Times New Roman"/>
          <w:sz w:val="24"/>
          <w:szCs w:val="24"/>
        </w:rPr>
      </w:pPr>
      <w:proofErr w:type="gramStart"/>
      <w:r w:rsidRPr="00831A6F">
        <w:rPr>
          <w:rFonts w:ascii="Times New Roman" w:hAnsi="Times New Roman"/>
          <w:sz w:val="24"/>
          <w:szCs w:val="24"/>
        </w:rPr>
        <w:t>efficiency</w:t>
      </w:r>
      <w:proofErr w:type="gramEnd"/>
      <w:r w:rsidRPr="00831A6F">
        <w:rPr>
          <w:rFonts w:ascii="Times New Roman" w:hAnsi="Times New Roman"/>
          <w:sz w:val="24"/>
          <w:szCs w:val="24"/>
        </w:rPr>
        <w:t xml:space="preserve"> by smallholder yam farmers in </w:t>
      </w:r>
      <w:proofErr w:type="spellStart"/>
      <w:r w:rsidRPr="00831A6F">
        <w:rPr>
          <w:rFonts w:ascii="Times New Roman" w:hAnsi="Times New Roman"/>
          <w:sz w:val="24"/>
          <w:szCs w:val="24"/>
        </w:rPr>
        <w:t>Abia</w:t>
      </w:r>
      <w:proofErr w:type="spellEnd"/>
      <w:r w:rsidRPr="00831A6F">
        <w:rPr>
          <w:rFonts w:ascii="Times New Roman" w:hAnsi="Times New Roman"/>
          <w:sz w:val="24"/>
          <w:szCs w:val="24"/>
        </w:rPr>
        <w:t xml:space="preserve"> State</w:t>
      </w:r>
      <w:r>
        <w:rPr>
          <w:rFonts w:ascii="Times New Roman" w:hAnsi="Times New Roman"/>
          <w:sz w:val="24"/>
          <w:szCs w:val="24"/>
        </w:rPr>
        <w:t>,</w:t>
      </w:r>
      <w:r w:rsidRPr="00831A6F">
        <w:rPr>
          <w:rFonts w:ascii="Times New Roman" w:hAnsi="Times New Roman"/>
          <w:sz w:val="24"/>
          <w:szCs w:val="24"/>
        </w:rPr>
        <w:t xml:space="preserve"> Nigeria: A </w:t>
      </w:r>
      <w:proofErr w:type="spellStart"/>
      <w:r w:rsidRPr="00831A6F">
        <w:rPr>
          <w:rFonts w:ascii="Times New Roman" w:hAnsi="Times New Roman"/>
          <w:sz w:val="24"/>
          <w:szCs w:val="24"/>
        </w:rPr>
        <w:t>Labour</w:t>
      </w:r>
      <w:proofErr w:type="spellEnd"/>
      <w:r w:rsidRPr="00831A6F">
        <w:rPr>
          <w:rFonts w:ascii="Times New Roman" w:hAnsi="Times New Roman"/>
          <w:sz w:val="24"/>
          <w:szCs w:val="24"/>
        </w:rPr>
        <w:t xml:space="preserve">-Use Requirement Frontier Approach. </w:t>
      </w:r>
      <w:r w:rsidRPr="003F0D28">
        <w:rPr>
          <w:rFonts w:ascii="Times New Roman" w:hAnsi="Times New Roman"/>
          <w:i/>
          <w:sz w:val="24"/>
          <w:szCs w:val="24"/>
        </w:rPr>
        <w:t>International Journal of Food and Agricultural Economics,</w:t>
      </w:r>
      <w:r w:rsidRPr="00831A6F">
        <w:rPr>
          <w:rFonts w:ascii="Times New Roman" w:hAnsi="Times New Roman"/>
          <w:sz w:val="24"/>
          <w:szCs w:val="24"/>
        </w:rPr>
        <w:t xml:space="preserve"> 1, 151–163</w:t>
      </w:r>
      <w:r>
        <w:rPr>
          <w:rFonts w:ascii="Times New Roman" w:hAnsi="Times New Roman"/>
          <w:sz w:val="24"/>
          <w:szCs w:val="24"/>
        </w:rPr>
        <w:t>.</w:t>
      </w:r>
    </w:p>
    <w:p w:rsidR="0046746B" w:rsidRDefault="0046746B" w:rsidP="00916BEF">
      <w:pPr>
        <w:spacing w:after="0" w:line="480" w:lineRule="auto"/>
        <w:jc w:val="both"/>
        <w:rPr>
          <w:rFonts w:ascii="Times New Roman" w:hAnsi="Times New Roman"/>
          <w:sz w:val="24"/>
          <w:szCs w:val="24"/>
        </w:rPr>
      </w:pPr>
      <w:r w:rsidRPr="00D91D47">
        <w:rPr>
          <w:rFonts w:ascii="Times New Roman" w:hAnsi="Times New Roman"/>
          <w:sz w:val="24"/>
          <w:szCs w:val="24"/>
        </w:rPr>
        <w:t>Arbuckl</w:t>
      </w:r>
      <w:r>
        <w:rPr>
          <w:rFonts w:ascii="Times New Roman" w:hAnsi="Times New Roman"/>
          <w:sz w:val="24"/>
          <w:szCs w:val="24"/>
        </w:rPr>
        <w:t>e</w:t>
      </w:r>
      <w:r w:rsidRPr="00D91D47">
        <w:rPr>
          <w:rFonts w:ascii="Times New Roman" w:hAnsi="Times New Roman"/>
          <w:sz w:val="24"/>
          <w:szCs w:val="24"/>
        </w:rPr>
        <w:t>, J.</w:t>
      </w:r>
      <w:r>
        <w:rPr>
          <w:rFonts w:ascii="Times New Roman" w:hAnsi="Times New Roman"/>
          <w:sz w:val="24"/>
          <w:szCs w:val="24"/>
        </w:rPr>
        <w:t xml:space="preserve"> </w:t>
      </w:r>
      <w:r w:rsidRPr="00D91D47">
        <w:rPr>
          <w:rFonts w:ascii="Times New Roman" w:hAnsi="Times New Roman"/>
          <w:sz w:val="24"/>
          <w:szCs w:val="24"/>
        </w:rPr>
        <w:t>G., Morton</w:t>
      </w:r>
      <w:r>
        <w:rPr>
          <w:rFonts w:ascii="Times New Roman" w:hAnsi="Times New Roman"/>
          <w:sz w:val="24"/>
          <w:szCs w:val="24"/>
        </w:rPr>
        <w:t>,</w:t>
      </w:r>
      <w:r w:rsidRPr="00D91D47">
        <w:rPr>
          <w:rFonts w:ascii="Times New Roman" w:hAnsi="Times New Roman"/>
          <w:sz w:val="24"/>
          <w:szCs w:val="24"/>
        </w:rPr>
        <w:t xml:space="preserve"> W.</w:t>
      </w:r>
      <w:r>
        <w:rPr>
          <w:rFonts w:ascii="Times New Roman" w:hAnsi="Times New Roman"/>
          <w:sz w:val="24"/>
          <w:szCs w:val="24"/>
        </w:rPr>
        <w:t xml:space="preserve"> </w:t>
      </w:r>
      <w:r w:rsidRPr="00D91D47">
        <w:rPr>
          <w:rFonts w:ascii="Times New Roman" w:hAnsi="Times New Roman"/>
          <w:sz w:val="24"/>
          <w:szCs w:val="24"/>
        </w:rPr>
        <w:t>L. and Hobbs</w:t>
      </w:r>
      <w:r>
        <w:rPr>
          <w:rFonts w:ascii="Times New Roman" w:hAnsi="Times New Roman"/>
          <w:sz w:val="24"/>
          <w:szCs w:val="24"/>
        </w:rPr>
        <w:t>,</w:t>
      </w:r>
      <w:r w:rsidRPr="00D91D47">
        <w:rPr>
          <w:rFonts w:ascii="Times New Roman" w:hAnsi="Times New Roman"/>
          <w:sz w:val="24"/>
          <w:szCs w:val="24"/>
        </w:rPr>
        <w:t xml:space="preserve"> J. </w:t>
      </w:r>
      <w:r>
        <w:rPr>
          <w:rFonts w:ascii="Times New Roman" w:hAnsi="Times New Roman"/>
          <w:sz w:val="24"/>
          <w:szCs w:val="24"/>
        </w:rPr>
        <w:t>(</w:t>
      </w:r>
      <w:r w:rsidRPr="00D91D47">
        <w:rPr>
          <w:rFonts w:ascii="Times New Roman" w:hAnsi="Times New Roman"/>
          <w:sz w:val="24"/>
          <w:szCs w:val="24"/>
        </w:rPr>
        <w:t>2013</w:t>
      </w:r>
      <w:r>
        <w:rPr>
          <w:rFonts w:ascii="Times New Roman" w:hAnsi="Times New Roman"/>
          <w:sz w:val="24"/>
          <w:szCs w:val="24"/>
        </w:rPr>
        <w:t>)</w:t>
      </w:r>
      <w:r w:rsidRPr="00D91D47">
        <w:rPr>
          <w:rFonts w:ascii="Times New Roman" w:hAnsi="Times New Roman"/>
          <w:sz w:val="24"/>
          <w:szCs w:val="24"/>
        </w:rPr>
        <w:t xml:space="preserve">. Farmer beliefs and concerns about </w:t>
      </w:r>
    </w:p>
    <w:p w:rsidR="0046746B" w:rsidRDefault="0046746B" w:rsidP="00916BEF">
      <w:pPr>
        <w:spacing w:after="0" w:line="480" w:lineRule="auto"/>
        <w:ind w:left="720"/>
        <w:jc w:val="both"/>
        <w:rPr>
          <w:rFonts w:ascii="Times New Roman" w:hAnsi="Times New Roman"/>
          <w:sz w:val="24"/>
          <w:szCs w:val="24"/>
        </w:rPr>
      </w:pPr>
      <w:proofErr w:type="gramStart"/>
      <w:r w:rsidRPr="00D91D47">
        <w:rPr>
          <w:rFonts w:ascii="Times New Roman" w:hAnsi="Times New Roman"/>
          <w:sz w:val="24"/>
          <w:szCs w:val="24"/>
        </w:rPr>
        <w:lastRenderedPageBreak/>
        <w:t>climate</w:t>
      </w:r>
      <w:proofErr w:type="gramEnd"/>
      <w:r w:rsidRPr="00D91D47">
        <w:rPr>
          <w:rFonts w:ascii="Times New Roman" w:hAnsi="Times New Roman"/>
          <w:sz w:val="24"/>
          <w:szCs w:val="24"/>
        </w:rPr>
        <w:t xml:space="preserve"> change and attitudes toward adaptation and mitigation: Evidence from Iowa. Climatic Change, 118: 551-563.</w:t>
      </w:r>
    </w:p>
    <w:p w:rsidR="0046746B" w:rsidRDefault="0046746B" w:rsidP="00916BEF">
      <w:pPr>
        <w:spacing w:after="0" w:line="480" w:lineRule="auto"/>
        <w:jc w:val="both"/>
        <w:rPr>
          <w:rFonts w:ascii="Times New Roman" w:hAnsi="Times New Roman"/>
          <w:sz w:val="24"/>
          <w:szCs w:val="24"/>
        </w:rPr>
      </w:pPr>
      <w:proofErr w:type="spellStart"/>
      <w:r w:rsidRPr="00985D04">
        <w:rPr>
          <w:rFonts w:ascii="Times New Roman" w:hAnsi="Times New Roman"/>
          <w:sz w:val="24"/>
          <w:szCs w:val="24"/>
        </w:rPr>
        <w:t>Ayinde</w:t>
      </w:r>
      <w:proofErr w:type="spellEnd"/>
      <w:r>
        <w:rPr>
          <w:rFonts w:ascii="Times New Roman" w:hAnsi="Times New Roman"/>
          <w:sz w:val="24"/>
          <w:szCs w:val="24"/>
        </w:rPr>
        <w:t>,</w:t>
      </w:r>
      <w:r w:rsidRPr="00985D04">
        <w:rPr>
          <w:rFonts w:ascii="Times New Roman" w:hAnsi="Times New Roman"/>
          <w:sz w:val="24"/>
          <w:szCs w:val="24"/>
        </w:rPr>
        <w:t xml:space="preserve"> O. E., </w:t>
      </w:r>
      <w:proofErr w:type="spellStart"/>
      <w:r w:rsidRPr="00985D04">
        <w:rPr>
          <w:rFonts w:ascii="Times New Roman" w:hAnsi="Times New Roman"/>
          <w:sz w:val="24"/>
          <w:szCs w:val="24"/>
        </w:rPr>
        <w:t>Adewumi</w:t>
      </w:r>
      <w:proofErr w:type="spellEnd"/>
      <w:r>
        <w:rPr>
          <w:rFonts w:ascii="Times New Roman" w:hAnsi="Times New Roman"/>
          <w:sz w:val="24"/>
          <w:szCs w:val="24"/>
        </w:rPr>
        <w:t>,</w:t>
      </w:r>
      <w:r w:rsidRPr="00985D04">
        <w:rPr>
          <w:rFonts w:ascii="Times New Roman" w:hAnsi="Times New Roman"/>
          <w:sz w:val="24"/>
          <w:szCs w:val="24"/>
        </w:rPr>
        <w:t xml:space="preserve"> M. O., </w:t>
      </w:r>
      <w:proofErr w:type="spellStart"/>
      <w:r w:rsidRPr="00985D04">
        <w:rPr>
          <w:rFonts w:ascii="Times New Roman" w:hAnsi="Times New Roman"/>
          <w:sz w:val="24"/>
          <w:szCs w:val="24"/>
        </w:rPr>
        <w:t>Ajewole</w:t>
      </w:r>
      <w:proofErr w:type="spellEnd"/>
      <w:r>
        <w:rPr>
          <w:rFonts w:ascii="Times New Roman" w:hAnsi="Times New Roman"/>
          <w:sz w:val="24"/>
          <w:szCs w:val="24"/>
        </w:rPr>
        <w:t>,</w:t>
      </w:r>
      <w:r w:rsidRPr="00985D04">
        <w:rPr>
          <w:rFonts w:ascii="Times New Roman" w:hAnsi="Times New Roman"/>
          <w:sz w:val="24"/>
          <w:szCs w:val="24"/>
        </w:rPr>
        <w:t xml:space="preserve"> O. O.</w:t>
      </w:r>
      <w:r>
        <w:rPr>
          <w:rFonts w:ascii="Times New Roman" w:hAnsi="Times New Roman"/>
          <w:sz w:val="24"/>
          <w:szCs w:val="24"/>
        </w:rPr>
        <w:t xml:space="preserve"> and</w:t>
      </w:r>
      <w:r w:rsidRPr="00985D04">
        <w:rPr>
          <w:rFonts w:ascii="Times New Roman" w:hAnsi="Times New Roman"/>
          <w:sz w:val="24"/>
          <w:szCs w:val="24"/>
        </w:rPr>
        <w:t xml:space="preserve"> </w:t>
      </w:r>
      <w:proofErr w:type="spellStart"/>
      <w:r w:rsidRPr="00985D04">
        <w:rPr>
          <w:rFonts w:ascii="Times New Roman" w:hAnsi="Times New Roman"/>
          <w:sz w:val="24"/>
          <w:szCs w:val="24"/>
        </w:rPr>
        <w:t>Ologunde</w:t>
      </w:r>
      <w:proofErr w:type="spellEnd"/>
      <w:r>
        <w:rPr>
          <w:rFonts w:ascii="Times New Roman" w:hAnsi="Times New Roman"/>
          <w:sz w:val="24"/>
          <w:szCs w:val="24"/>
        </w:rPr>
        <w:t>,</w:t>
      </w:r>
      <w:r w:rsidRPr="00985D04">
        <w:rPr>
          <w:rFonts w:ascii="Times New Roman" w:hAnsi="Times New Roman"/>
          <w:sz w:val="24"/>
          <w:szCs w:val="24"/>
        </w:rPr>
        <w:t xml:space="preserve"> O. O. (2017). Determinants </w:t>
      </w:r>
    </w:p>
    <w:p w:rsidR="0046746B" w:rsidRPr="00985D04" w:rsidRDefault="0046746B" w:rsidP="00916BEF">
      <w:pPr>
        <w:spacing w:after="0" w:line="480" w:lineRule="auto"/>
        <w:ind w:left="720"/>
        <w:jc w:val="both"/>
        <w:rPr>
          <w:rFonts w:ascii="Times New Roman" w:hAnsi="Times New Roman"/>
          <w:sz w:val="24"/>
          <w:szCs w:val="24"/>
        </w:rPr>
      </w:pPr>
      <w:proofErr w:type="gramStart"/>
      <w:r w:rsidRPr="00985D04">
        <w:rPr>
          <w:rFonts w:ascii="Times New Roman" w:hAnsi="Times New Roman"/>
          <w:sz w:val="24"/>
          <w:szCs w:val="24"/>
        </w:rPr>
        <w:t>of</w:t>
      </w:r>
      <w:proofErr w:type="gramEnd"/>
      <w:r w:rsidRPr="00985D04">
        <w:rPr>
          <w:rFonts w:ascii="Times New Roman" w:hAnsi="Times New Roman"/>
          <w:sz w:val="24"/>
          <w:szCs w:val="24"/>
        </w:rPr>
        <w:t xml:space="preserve"> adoption of vitamin A bio-fortified cassava variety among farmers in Oyo State, Nigeria. </w:t>
      </w:r>
      <w:r w:rsidRPr="00985D04">
        <w:rPr>
          <w:rFonts w:ascii="Times New Roman" w:hAnsi="Times New Roman"/>
          <w:i/>
          <w:sz w:val="24"/>
          <w:szCs w:val="24"/>
        </w:rPr>
        <w:t>Croatian Journal of Food Science Technology (2017) 9 (1) 74-79.</w:t>
      </w:r>
    </w:p>
    <w:p w:rsidR="00FC0003" w:rsidRPr="0046746B" w:rsidRDefault="00673200" w:rsidP="00916BEF">
      <w:pPr>
        <w:spacing w:after="0" w:line="480" w:lineRule="auto"/>
        <w:jc w:val="both"/>
        <w:rPr>
          <w:rFonts w:ascii="Times New Roman" w:hAnsi="Times New Roman" w:cs="Times New Roman"/>
          <w:sz w:val="24"/>
          <w:szCs w:val="24"/>
          <w:shd w:val="clear" w:color="auto" w:fill="FCFCFC"/>
        </w:rPr>
      </w:pPr>
      <w:proofErr w:type="spellStart"/>
      <w:r w:rsidRPr="0046746B">
        <w:rPr>
          <w:rFonts w:ascii="Times New Roman" w:hAnsi="Times New Roman" w:cs="Times New Roman"/>
          <w:sz w:val="24"/>
          <w:szCs w:val="24"/>
          <w:shd w:val="clear" w:color="auto" w:fill="FCFCFC"/>
        </w:rPr>
        <w:t>Ayoade</w:t>
      </w:r>
      <w:proofErr w:type="spellEnd"/>
      <w:r w:rsidRPr="0046746B">
        <w:rPr>
          <w:rFonts w:ascii="Times New Roman" w:hAnsi="Times New Roman" w:cs="Times New Roman"/>
          <w:sz w:val="24"/>
          <w:szCs w:val="24"/>
          <w:shd w:val="clear" w:color="auto" w:fill="FCFCFC"/>
        </w:rPr>
        <w:t xml:space="preserve"> A. R. (2013). </w:t>
      </w:r>
      <w:r w:rsidR="00490CFE" w:rsidRPr="0046746B">
        <w:rPr>
          <w:rFonts w:ascii="Times New Roman" w:hAnsi="Times New Roman" w:cs="Times New Roman"/>
          <w:sz w:val="24"/>
          <w:szCs w:val="24"/>
          <w:shd w:val="clear" w:color="auto" w:fill="FCFCFC"/>
        </w:rPr>
        <w:t xml:space="preserve">The adoption impact of improved cassava varieties on social </w:t>
      </w:r>
    </w:p>
    <w:p w:rsidR="00673200" w:rsidRPr="0046746B" w:rsidRDefault="00490CFE" w:rsidP="00916BEF">
      <w:pPr>
        <w:spacing w:after="0" w:line="480" w:lineRule="auto"/>
        <w:ind w:left="720"/>
        <w:jc w:val="both"/>
        <w:rPr>
          <w:rFonts w:ascii="Times New Roman" w:hAnsi="Times New Roman" w:cs="Times New Roman"/>
          <w:i/>
          <w:sz w:val="24"/>
          <w:szCs w:val="24"/>
        </w:rPr>
      </w:pPr>
      <w:proofErr w:type="gramStart"/>
      <w:r w:rsidRPr="0046746B">
        <w:rPr>
          <w:rFonts w:ascii="Times New Roman" w:hAnsi="Times New Roman" w:cs="Times New Roman"/>
          <w:sz w:val="24"/>
          <w:szCs w:val="24"/>
          <w:shd w:val="clear" w:color="auto" w:fill="FCFCFC"/>
        </w:rPr>
        <w:t>life</w:t>
      </w:r>
      <w:proofErr w:type="gramEnd"/>
      <w:r w:rsidRPr="0046746B">
        <w:rPr>
          <w:rFonts w:ascii="Times New Roman" w:hAnsi="Times New Roman" w:cs="Times New Roman"/>
          <w:sz w:val="24"/>
          <w:szCs w:val="24"/>
          <w:shd w:val="clear" w:color="auto" w:fill="FCFCFC"/>
        </w:rPr>
        <w:t xml:space="preserve"> of rural farmers</w:t>
      </w:r>
      <w:r w:rsidR="00673200" w:rsidRPr="0046746B">
        <w:rPr>
          <w:rFonts w:ascii="Times New Roman" w:hAnsi="Times New Roman" w:cs="Times New Roman"/>
          <w:sz w:val="24"/>
          <w:szCs w:val="24"/>
          <w:shd w:val="clear" w:color="auto" w:fill="FCFCFC"/>
        </w:rPr>
        <w:t xml:space="preserve"> in </w:t>
      </w:r>
      <w:proofErr w:type="spellStart"/>
      <w:r w:rsidR="00673200" w:rsidRPr="0046746B">
        <w:rPr>
          <w:rFonts w:ascii="Times New Roman" w:hAnsi="Times New Roman" w:cs="Times New Roman"/>
          <w:sz w:val="24"/>
          <w:szCs w:val="24"/>
          <w:shd w:val="clear" w:color="auto" w:fill="FCFCFC"/>
        </w:rPr>
        <w:t>Orire</w:t>
      </w:r>
      <w:proofErr w:type="spellEnd"/>
      <w:r w:rsidR="00673200" w:rsidRPr="0046746B">
        <w:rPr>
          <w:rFonts w:ascii="Times New Roman" w:hAnsi="Times New Roman" w:cs="Times New Roman"/>
          <w:sz w:val="24"/>
          <w:szCs w:val="24"/>
          <w:shd w:val="clear" w:color="auto" w:fill="FCFCFC"/>
        </w:rPr>
        <w:t xml:space="preserve"> Local Government Area of Oyo State. </w:t>
      </w:r>
      <w:r w:rsidR="00673200" w:rsidRPr="0046746B">
        <w:rPr>
          <w:rFonts w:ascii="Times New Roman" w:hAnsi="Times New Roman" w:cs="Times New Roman"/>
          <w:i/>
          <w:sz w:val="24"/>
          <w:szCs w:val="24"/>
          <w:shd w:val="clear" w:color="auto" w:fill="FCFCFC"/>
        </w:rPr>
        <w:t>International Journal of Humanities and Social Science 3(12):278–286.</w:t>
      </w:r>
    </w:p>
    <w:p w:rsidR="00673200" w:rsidRPr="0046746B" w:rsidRDefault="00673200" w:rsidP="00916BEF">
      <w:pPr>
        <w:autoSpaceDE w:val="0"/>
        <w:autoSpaceDN w:val="0"/>
        <w:adjustRightInd w:val="0"/>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Ayoade</w:t>
      </w:r>
      <w:proofErr w:type="spellEnd"/>
      <w:r w:rsidRPr="0046746B">
        <w:rPr>
          <w:rFonts w:ascii="Times New Roman" w:hAnsi="Times New Roman" w:cs="Times New Roman"/>
          <w:sz w:val="24"/>
          <w:szCs w:val="24"/>
        </w:rPr>
        <w:t xml:space="preserve"> A.R., </w:t>
      </w:r>
      <w:proofErr w:type="spellStart"/>
      <w:r w:rsidRPr="0046746B">
        <w:rPr>
          <w:rFonts w:ascii="Times New Roman" w:hAnsi="Times New Roman" w:cs="Times New Roman"/>
          <w:sz w:val="24"/>
          <w:szCs w:val="24"/>
        </w:rPr>
        <w:t>Akintonde</w:t>
      </w:r>
      <w:proofErr w:type="spellEnd"/>
      <w:r w:rsidRPr="0046746B">
        <w:rPr>
          <w:rFonts w:ascii="Times New Roman" w:hAnsi="Times New Roman" w:cs="Times New Roman"/>
          <w:sz w:val="24"/>
          <w:szCs w:val="24"/>
        </w:rPr>
        <w:t xml:space="preserve"> J.O. and </w:t>
      </w:r>
      <w:proofErr w:type="spellStart"/>
      <w:r w:rsidRPr="0046746B">
        <w:rPr>
          <w:rFonts w:ascii="Times New Roman" w:hAnsi="Times New Roman" w:cs="Times New Roman"/>
          <w:sz w:val="24"/>
          <w:szCs w:val="24"/>
        </w:rPr>
        <w:t>Oyelere</w:t>
      </w:r>
      <w:proofErr w:type="spellEnd"/>
      <w:r w:rsidRPr="0046746B">
        <w:rPr>
          <w:rFonts w:ascii="Times New Roman" w:hAnsi="Times New Roman" w:cs="Times New Roman"/>
          <w:sz w:val="24"/>
          <w:szCs w:val="24"/>
        </w:rPr>
        <w:t xml:space="preserve"> G.O (2012). Factors Affecting Adoption of </w:t>
      </w:r>
    </w:p>
    <w:p w:rsidR="00673200" w:rsidRPr="0046746B" w:rsidRDefault="00673200" w:rsidP="00916BEF">
      <w:pPr>
        <w:autoSpaceDE w:val="0"/>
        <w:autoSpaceDN w:val="0"/>
        <w:adjustRightInd w:val="0"/>
        <w:spacing w:after="0" w:line="480" w:lineRule="auto"/>
        <w:ind w:firstLine="720"/>
        <w:jc w:val="both"/>
        <w:rPr>
          <w:rFonts w:ascii="Times New Roman" w:hAnsi="Times New Roman" w:cs="Times New Roman"/>
          <w:sz w:val="24"/>
          <w:szCs w:val="24"/>
        </w:rPr>
      </w:pPr>
      <w:r w:rsidRPr="0046746B">
        <w:rPr>
          <w:rFonts w:ascii="Times New Roman" w:hAnsi="Times New Roman" w:cs="Times New Roman"/>
          <w:sz w:val="24"/>
          <w:szCs w:val="24"/>
        </w:rPr>
        <w:t xml:space="preserve">Appropriate Technologies on Cassava Production in </w:t>
      </w:r>
      <w:proofErr w:type="spellStart"/>
      <w:r w:rsidRPr="0046746B">
        <w:rPr>
          <w:rFonts w:ascii="Times New Roman" w:hAnsi="Times New Roman" w:cs="Times New Roman"/>
          <w:sz w:val="24"/>
          <w:szCs w:val="24"/>
        </w:rPr>
        <w:t>Oriire</w:t>
      </w:r>
      <w:proofErr w:type="spellEnd"/>
      <w:r w:rsidRPr="0046746B">
        <w:rPr>
          <w:rFonts w:ascii="Times New Roman" w:hAnsi="Times New Roman" w:cs="Times New Roman"/>
          <w:sz w:val="24"/>
          <w:szCs w:val="24"/>
        </w:rPr>
        <w:t xml:space="preserve"> Local Government Area of </w:t>
      </w:r>
    </w:p>
    <w:p w:rsidR="00673200" w:rsidRPr="0046746B" w:rsidRDefault="00673200" w:rsidP="00916BEF">
      <w:pPr>
        <w:autoSpaceDE w:val="0"/>
        <w:autoSpaceDN w:val="0"/>
        <w:adjustRightInd w:val="0"/>
        <w:spacing w:after="0" w:line="480" w:lineRule="auto"/>
        <w:ind w:left="720"/>
        <w:jc w:val="both"/>
        <w:rPr>
          <w:rFonts w:ascii="Times New Roman" w:hAnsi="Times New Roman" w:cs="Times New Roman"/>
          <w:sz w:val="24"/>
          <w:szCs w:val="24"/>
        </w:rPr>
      </w:pPr>
      <w:r w:rsidRPr="0046746B">
        <w:rPr>
          <w:rFonts w:ascii="Times New Roman" w:hAnsi="Times New Roman" w:cs="Times New Roman"/>
          <w:sz w:val="24"/>
          <w:szCs w:val="24"/>
        </w:rPr>
        <w:t xml:space="preserve">Oyo State, Nigeria.  </w:t>
      </w:r>
      <w:r w:rsidRPr="0046746B">
        <w:rPr>
          <w:rFonts w:ascii="Times New Roman" w:hAnsi="Times New Roman" w:cs="Times New Roman"/>
          <w:i/>
          <w:sz w:val="24"/>
          <w:szCs w:val="24"/>
        </w:rPr>
        <w:t>International Research Journal of Agricultural Science and Soil Science</w:t>
      </w:r>
      <w:r w:rsidRPr="0046746B">
        <w:rPr>
          <w:rFonts w:ascii="Times New Roman" w:hAnsi="Times New Roman" w:cs="Times New Roman"/>
          <w:sz w:val="24"/>
          <w:szCs w:val="24"/>
        </w:rPr>
        <w:t xml:space="preserve"> Vol. 2(3) pp. 089-093, </w:t>
      </w:r>
      <w:hyperlink r:id="rId21" w:history="1">
        <w:r w:rsidRPr="0046746B">
          <w:rPr>
            <w:rStyle w:val="Hyperlink"/>
            <w:rFonts w:ascii="Times New Roman" w:hAnsi="Times New Roman" w:cs="Times New Roman"/>
            <w:color w:val="auto"/>
            <w:sz w:val="24"/>
            <w:szCs w:val="24"/>
          </w:rPr>
          <w:t>http://www.interesjournals.org/</w:t>
        </w:r>
      </w:hyperlink>
    </w:p>
    <w:p w:rsidR="00631979" w:rsidRPr="0046746B" w:rsidRDefault="00631979" w:rsidP="00916BEF">
      <w:pPr>
        <w:spacing w:after="0" w:line="480" w:lineRule="auto"/>
        <w:jc w:val="both"/>
        <w:rPr>
          <w:rFonts w:ascii="Times New Roman" w:eastAsia="Calibri" w:hAnsi="Times New Roman" w:cs="Times New Roman"/>
          <w:sz w:val="24"/>
          <w:szCs w:val="24"/>
          <w:lang w:val="en-GB"/>
        </w:rPr>
      </w:pPr>
      <w:proofErr w:type="spellStart"/>
      <w:r w:rsidRPr="0046746B">
        <w:rPr>
          <w:rFonts w:ascii="Times New Roman" w:eastAsia="Calibri" w:hAnsi="Times New Roman" w:cs="Times New Roman"/>
          <w:sz w:val="24"/>
          <w:szCs w:val="24"/>
          <w:lang w:val="en-GB"/>
        </w:rPr>
        <w:t>Bouis</w:t>
      </w:r>
      <w:proofErr w:type="spellEnd"/>
      <w:r w:rsidRPr="0046746B">
        <w:rPr>
          <w:rFonts w:ascii="Times New Roman" w:eastAsia="Calibri" w:hAnsi="Times New Roman" w:cs="Times New Roman"/>
          <w:sz w:val="24"/>
          <w:szCs w:val="24"/>
          <w:lang w:val="en-GB"/>
        </w:rPr>
        <w:t xml:space="preserve">, H.E., C. </w:t>
      </w:r>
      <w:proofErr w:type="spellStart"/>
      <w:r w:rsidRPr="0046746B">
        <w:rPr>
          <w:rFonts w:ascii="Times New Roman" w:eastAsia="Calibri" w:hAnsi="Times New Roman" w:cs="Times New Roman"/>
          <w:sz w:val="24"/>
          <w:szCs w:val="24"/>
          <w:lang w:val="en-GB"/>
        </w:rPr>
        <w:t>Hotz</w:t>
      </w:r>
      <w:proofErr w:type="spellEnd"/>
      <w:r w:rsidRPr="0046746B">
        <w:rPr>
          <w:rFonts w:ascii="Times New Roman" w:eastAsia="Calibri" w:hAnsi="Times New Roman" w:cs="Times New Roman"/>
          <w:sz w:val="24"/>
          <w:szCs w:val="24"/>
          <w:lang w:val="en-GB"/>
        </w:rPr>
        <w:t xml:space="preserve">, </w:t>
      </w:r>
      <w:r w:rsidR="00803A07" w:rsidRPr="0046746B">
        <w:rPr>
          <w:rFonts w:ascii="Times New Roman" w:eastAsia="Calibri" w:hAnsi="Times New Roman" w:cs="Times New Roman"/>
          <w:sz w:val="24"/>
          <w:szCs w:val="24"/>
          <w:lang w:val="en-GB"/>
        </w:rPr>
        <w:t xml:space="preserve">B. </w:t>
      </w:r>
      <w:proofErr w:type="spellStart"/>
      <w:r w:rsidR="00803A07" w:rsidRPr="0046746B">
        <w:rPr>
          <w:rFonts w:ascii="Times New Roman" w:eastAsia="Calibri" w:hAnsi="Times New Roman" w:cs="Times New Roman"/>
          <w:sz w:val="24"/>
          <w:szCs w:val="24"/>
          <w:lang w:val="en-GB"/>
        </w:rPr>
        <w:t>McClaff</w:t>
      </w:r>
      <w:proofErr w:type="spellEnd"/>
      <w:r w:rsidR="00803A07" w:rsidRPr="0046746B">
        <w:rPr>
          <w:rFonts w:ascii="Times New Roman" w:eastAsia="Calibri" w:hAnsi="Times New Roman" w:cs="Times New Roman"/>
          <w:sz w:val="24"/>
          <w:szCs w:val="24"/>
          <w:lang w:val="en-GB"/>
        </w:rPr>
        <w:t xml:space="preserve"> </w:t>
      </w:r>
      <w:proofErr w:type="spellStart"/>
      <w:r w:rsidR="00803A07" w:rsidRPr="0046746B">
        <w:rPr>
          <w:rFonts w:ascii="Times New Roman" w:eastAsia="Calibri" w:hAnsi="Times New Roman" w:cs="Times New Roman"/>
          <w:sz w:val="24"/>
          <w:szCs w:val="24"/>
          <w:lang w:val="en-GB"/>
        </w:rPr>
        <w:t>erty</w:t>
      </w:r>
      <w:proofErr w:type="spellEnd"/>
      <w:r w:rsidR="00803A07" w:rsidRPr="0046746B">
        <w:rPr>
          <w:rFonts w:ascii="Times New Roman" w:eastAsia="Calibri" w:hAnsi="Times New Roman" w:cs="Times New Roman"/>
          <w:sz w:val="24"/>
          <w:szCs w:val="24"/>
          <w:lang w:val="en-GB"/>
        </w:rPr>
        <w:t xml:space="preserve">, J.V. </w:t>
      </w:r>
      <w:proofErr w:type="spellStart"/>
      <w:r w:rsidR="00803A07" w:rsidRPr="0046746B">
        <w:rPr>
          <w:rFonts w:ascii="Times New Roman" w:eastAsia="Calibri" w:hAnsi="Times New Roman" w:cs="Times New Roman"/>
          <w:sz w:val="24"/>
          <w:szCs w:val="24"/>
          <w:lang w:val="en-GB"/>
        </w:rPr>
        <w:t>Meenakshi</w:t>
      </w:r>
      <w:proofErr w:type="spellEnd"/>
      <w:r w:rsidRPr="0046746B">
        <w:rPr>
          <w:rFonts w:ascii="Times New Roman" w:eastAsia="Calibri" w:hAnsi="Times New Roman" w:cs="Times New Roman"/>
          <w:sz w:val="24"/>
          <w:szCs w:val="24"/>
          <w:lang w:val="en-GB"/>
        </w:rPr>
        <w:t xml:space="preserve"> and </w:t>
      </w:r>
      <w:proofErr w:type="spellStart"/>
      <w:r w:rsidRPr="0046746B">
        <w:rPr>
          <w:rFonts w:ascii="Times New Roman" w:eastAsia="Calibri" w:hAnsi="Times New Roman" w:cs="Times New Roman"/>
          <w:sz w:val="24"/>
          <w:szCs w:val="24"/>
          <w:lang w:val="en-GB"/>
        </w:rPr>
        <w:t>Pfeiff</w:t>
      </w:r>
      <w:proofErr w:type="spellEnd"/>
      <w:r w:rsidRPr="0046746B">
        <w:rPr>
          <w:rFonts w:ascii="Times New Roman" w:eastAsia="Calibri" w:hAnsi="Times New Roman" w:cs="Times New Roman"/>
          <w:sz w:val="24"/>
          <w:szCs w:val="24"/>
          <w:lang w:val="en-GB"/>
        </w:rPr>
        <w:t xml:space="preserve"> </w:t>
      </w:r>
      <w:proofErr w:type="spellStart"/>
      <w:r w:rsidRPr="0046746B">
        <w:rPr>
          <w:rFonts w:ascii="Times New Roman" w:eastAsia="Calibri" w:hAnsi="Times New Roman" w:cs="Times New Roman"/>
          <w:sz w:val="24"/>
          <w:szCs w:val="24"/>
          <w:lang w:val="en-GB"/>
        </w:rPr>
        <w:t>er</w:t>
      </w:r>
      <w:proofErr w:type="spellEnd"/>
      <w:r w:rsidR="00803A07" w:rsidRPr="0046746B">
        <w:rPr>
          <w:rFonts w:ascii="Times New Roman" w:eastAsia="Calibri" w:hAnsi="Times New Roman" w:cs="Times New Roman"/>
          <w:sz w:val="24"/>
          <w:szCs w:val="24"/>
          <w:lang w:val="en-GB"/>
        </w:rPr>
        <w:t xml:space="preserve"> W </w:t>
      </w:r>
      <w:r w:rsidRPr="0046746B">
        <w:rPr>
          <w:rFonts w:ascii="Times New Roman" w:eastAsia="Calibri" w:hAnsi="Times New Roman" w:cs="Times New Roman"/>
          <w:sz w:val="24"/>
          <w:szCs w:val="24"/>
          <w:lang w:val="en-GB"/>
        </w:rPr>
        <w:t>(2009). Bio-</w:t>
      </w:r>
    </w:p>
    <w:p w:rsidR="00631979" w:rsidRPr="0046746B" w:rsidRDefault="00631979" w:rsidP="00916BEF">
      <w:pPr>
        <w:spacing w:after="0" w:line="480" w:lineRule="auto"/>
        <w:ind w:left="720"/>
        <w:jc w:val="both"/>
        <w:rPr>
          <w:rFonts w:ascii="Times New Roman" w:eastAsia="Calibri" w:hAnsi="Times New Roman" w:cs="Times New Roman"/>
          <w:sz w:val="24"/>
          <w:szCs w:val="24"/>
          <w:lang w:val="en-GB"/>
        </w:rPr>
      </w:pPr>
      <w:proofErr w:type="gramStart"/>
      <w:r w:rsidRPr="0046746B">
        <w:rPr>
          <w:rFonts w:ascii="Times New Roman" w:eastAsia="Calibri" w:hAnsi="Times New Roman" w:cs="Times New Roman"/>
          <w:sz w:val="24"/>
          <w:szCs w:val="24"/>
          <w:lang w:val="en-GB"/>
        </w:rPr>
        <w:t>fortification</w:t>
      </w:r>
      <w:proofErr w:type="gramEnd"/>
      <w:r w:rsidRPr="0046746B">
        <w:rPr>
          <w:rFonts w:ascii="Times New Roman" w:eastAsia="Calibri" w:hAnsi="Times New Roman" w:cs="Times New Roman"/>
          <w:sz w:val="24"/>
          <w:szCs w:val="24"/>
          <w:lang w:val="en-GB"/>
        </w:rPr>
        <w:t>: A new tool to reduce micronutrient malnutrition. In International Congress of Nutrition, 19th, Bangkok, Thailand. 4–9 Oct. 2009.</w:t>
      </w:r>
    </w:p>
    <w:p w:rsidR="005F0C75" w:rsidRPr="0046746B" w:rsidRDefault="00803A07" w:rsidP="00916BEF">
      <w:pPr>
        <w:spacing w:after="0" w:line="480" w:lineRule="auto"/>
        <w:jc w:val="both"/>
        <w:rPr>
          <w:rFonts w:ascii="Times New Roman" w:hAnsi="Times New Roman" w:cs="Times New Roman"/>
          <w:sz w:val="24"/>
          <w:szCs w:val="24"/>
        </w:rPr>
      </w:pPr>
      <w:r w:rsidRPr="0046746B">
        <w:rPr>
          <w:rFonts w:ascii="Times New Roman" w:hAnsi="Times New Roman" w:cs="Times New Roman"/>
          <w:sz w:val="24"/>
          <w:szCs w:val="24"/>
        </w:rPr>
        <w:t>Consortium</w:t>
      </w:r>
      <w:r w:rsidR="00631979" w:rsidRPr="0046746B">
        <w:rPr>
          <w:rFonts w:ascii="Times New Roman" w:hAnsi="Times New Roman" w:cs="Times New Roman"/>
          <w:sz w:val="24"/>
          <w:szCs w:val="24"/>
        </w:rPr>
        <w:t xml:space="preserve"> (2012). Nigeria releases Vitamin A cassava to improve public health for </w:t>
      </w:r>
    </w:p>
    <w:p w:rsidR="00631979" w:rsidRPr="0046746B" w:rsidRDefault="00631979"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millions</w:t>
      </w:r>
      <w:proofErr w:type="gramEnd"/>
      <w:r w:rsidRPr="0046746B">
        <w:rPr>
          <w:rFonts w:ascii="Times New Roman" w:hAnsi="Times New Roman" w:cs="Times New Roman"/>
          <w:sz w:val="24"/>
          <w:szCs w:val="24"/>
        </w:rPr>
        <w:t>.</w:t>
      </w:r>
      <w:r w:rsidR="005F0C75" w:rsidRPr="0046746B">
        <w:rPr>
          <w:rFonts w:ascii="Times New Roman" w:hAnsi="Times New Roman" w:cs="Times New Roman"/>
          <w:sz w:val="24"/>
          <w:szCs w:val="24"/>
        </w:rPr>
        <w:t xml:space="preserve"> </w:t>
      </w:r>
      <w:r w:rsidRPr="0046746B">
        <w:rPr>
          <w:rFonts w:ascii="Times New Roman" w:hAnsi="Times New Roman" w:cs="Times New Roman"/>
          <w:sz w:val="24"/>
          <w:szCs w:val="24"/>
        </w:rPr>
        <w:t>Stories of Change, CGIAR. Accessed on August 16, 2013 from http://www.cgiar.org/consortium-news/nigeria-vitamin-a-cassava-improvepublic-health</w:t>
      </w:r>
    </w:p>
    <w:p w:rsidR="0046746B" w:rsidRDefault="0046746B" w:rsidP="00916BEF">
      <w:pPr>
        <w:spacing w:after="0" w:line="480" w:lineRule="auto"/>
        <w:jc w:val="both"/>
        <w:rPr>
          <w:rFonts w:ascii="Times New Roman" w:hAnsi="Times New Roman"/>
          <w:sz w:val="24"/>
          <w:szCs w:val="24"/>
        </w:rPr>
      </w:pPr>
      <w:proofErr w:type="spellStart"/>
      <w:r w:rsidRPr="005F64A7">
        <w:rPr>
          <w:rFonts w:ascii="Times New Roman" w:hAnsi="Times New Roman"/>
          <w:sz w:val="24"/>
          <w:szCs w:val="24"/>
        </w:rPr>
        <w:t>Faleyimu</w:t>
      </w:r>
      <w:proofErr w:type="spellEnd"/>
      <w:r w:rsidRPr="005F64A7">
        <w:rPr>
          <w:rFonts w:ascii="Times New Roman" w:hAnsi="Times New Roman"/>
          <w:sz w:val="24"/>
          <w:szCs w:val="24"/>
        </w:rPr>
        <w:t xml:space="preserve">, O. I., </w:t>
      </w:r>
      <w:proofErr w:type="spellStart"/>
      <w:r w:rsidRPr="005F64A7">
        <w:rPr>
          <w:rFonts w:ascii="Times New Roman" w:hAnsi="Times New Roman"/>
          <w:sz w:val="24"/>
          <w:szCs w:val="24"/>
        </w:rPr>
        <w:t>Agbeja</w:t>
      </w:r>
      <w:proofErr w:type="spellEnd"/>
      <w:r w:rsidRPr="005F64A7">
        <w:rPr>
          <w:rFonts w:ascii="Times New Roman" w:hAnsi="Times New Roman"/>
          <w:sz w:val="24"/>
          <w:szCs w:val="24"/>
        </w:rPr>
        <w:t xml:space="preserve"> B. O. and </w:t>
      </w:r>
      <w:proofErr w:type="spellStart"/>
      <w:r w:rsidRPr="005F64A7">
        <w:rPr>
          <w:rFonts w:ascii="Times New Roman" w:hAnsi="Times New Roman"/>
          <w:sz w:val="24"/>
          <w:szCs w:val="24"/>
        </w:rPr>
        <w:t>Akinyemi</w:t>
      </w:r>
      <w:proofErr w:type="spellEnd"/>
      <w:r w:rsidRPr="005F64A7">
        <w:rPr>
          <w:rFonts w:ascii="Times New Roman" w:hAnsi="Times New Roman"/>
          <w:sz w:val="24"/>
          <w:szCs w:val="24"/>
        </w:rPr>
        <w:t xml:space="preserve"> O. (2013). State of forest regeneration in </w:t>
      </w:r>
    </w:p>
    <w:p w:rsidR="0046746B" w:rsidRPr="005F64A7" w:rsidRDefault="0046746B" w:rsidP="00916BEF">
      <w:pPr>
        <w:spacing w:after="0" w:line="480" w:lineRule="auto"/>
        <w:ind w:firstLine="720"/>
        <w:jc w:val="both"/>
        <w:rPr>
          <w:rFonts w:ascii="Times New Roman" w:hAnsi="Times New Roman"/>
          <w:color w:val="202020"/>
          <w:sz w:val="24"/>
          <w:szCs w:val="24"/>
          <w:shd w:val="clear" w:color="auto" w:fill="FFFFFF"/>
        </w:rPr>
      </w:pPr>
      <w:r w:rsidRPr="005F64A7">
        <w:rPr>
          <w:rFonts w:ascii="Times New Roman" w:hAnsi="Times New Roman"/>
          <w:sz w:val="24"/>
          <w:szCs w:val="24"/>
        </w:rPr>
        <w:t>Southwest</w:t>
      </w:r>
      <w:r>
        <w:rPr>
          <w:rFonts w:ascii="Times New Roman" w:hAnsi="Times New Roman"/>
          <w:sz w:val="24"/>
          <w:szCs w:val="24"/>
        </w:rPr>
        <w:t xml:space="preserve"> </w:t>
      </w:r>
      <w:r w:rsidRPr="005F64A7">
        <w:rPr>
          <w:rFonts w:ascii="Times New Roman" w:hAnsi="Times New Roman"/>
          <w:sz w:val="24"/>
          <w:szCs w:val="24"/>
        </w:rPr>
        <w:t xml:space="preserve">Nigeria. </w:t>
      </w:r>
      <w:r w:rsidRPr="005F64A7">
        <w:rPr>
          <w:rFonts w:ascii="Times New Roman" w:hAnsi="Times New Roman"/>
          <w:i/>
          <w:sz w:val="24"/>
          <w:szCs w:val="24"/>
        </w:rPr>
        <w:t>African Journal of Agricultural Research 8(26), pp. 3381- 3383.</w:t>
      </w:r>
    </w:p>
    <w:p w:rsidR="00BB1393" w:rsidRDefault="00BB1393" w:rsidP="00916BEF">
      <w:pPr>
        <w:spacing w:after="0" w:line="480" w:lineRule="auto"/>
        <w:jc w:val="both"/>
        <w:rPr>
          <w:rFonts w:ascii="Times New Roman" w:hAnsi="Times New Roman"/>
          <w:sz w:val="24"/>
          <w:szCs w:val="24"/>
        </w:rPr>
      </w:pPr>
      <w:r w:rsidRPr="00FD0D4C">
        <w:rPr>
          <w:rFonts w:ascii="Times New Roman" w:hAnsi="Times New Roman"/>
          <w:sz w:val="24"/>
          <w:szCs w:val="24"/>
        </w:rPr>
        <w:t xml:space="preserve">Fischer, E. and </w:t>
      </w:r>
      <w:proofErr w:type="spellStart"/>
      <w:r w:rsidRPr="00FD0D4C">
        <w:rPr>
          <w:rFonts w:ascii="Times New Roman" w:hAnsi="Times New Roman"/>
          <w:sz w:val="24"/>
          <w:szCs w:val="24"/>
        </w:rPr>
        <w:t>Qaim</w:t>
      </w:r>
      <w:proofErr w:type="spellEnd"/>
      <w:r w:rsidRPr="00FD0D4C">
        <w:rPr>
          <w:rFonts w:ascii="Times New Roman" w:hAnsi="Times New Roman"/>
          <w:sz w:val="24"/>
          <w:szCs w:val="24"/>
        </w:rPr>
        <w:t xml:space="preserve">, M. </w:t>
      </w:r>
      <w:r>
        <w:rPr>
          <w:rFonts w:ascii="Times New Roman" w:hAnsi="Times New Roman"/>
          <w:sz w:val="24"/>
          <w:szCs w:val="24"/>
        </w:rPr>
        <w:t>(</w:t>
      </w:r>
      <w:r w:rsidRPr="00FD0D4C">
        <w:rPr>
          <w:rFonts w:ascii="Times New Roman" w:hAnsi="Times New Roman"/>
          <w:sz w:val="24"/>
          <w:szCs w:val="24"/>
        </w:rPr>
        <w:t>2012</w:t>
      </w:r>
      <w:r>
        <w:rPr>
          <w:rFonts w:ascii="Times New Roman" w:hAnsi="Times New Roman"/>
          <w:sz w:val="24"/>
          <w:szCs w:val="24"/>
        </w:rPr>
        <w:t>)</w:t>
      </w:r>
      <w:r w:rsidRPr="00FD0D4C">
        <w:rPr>
          <w:rFonts w:ascii="Times New Roman" w:hAnsi="Times New Roman"/>
          <w:sz w:val="24"/>
          <w:szCs w:val="24"/>
        </w:rPr>
        <w:t xml:space="preserve">. Linking smallholders to markets: Determinants and impacts </w:t>
      </w:r>
    </w:p>
    <w:p w:rsidR="00BB1393" w:rsidRPr="00FD0D4C" w:rsidRDefault="00BB1393" w:rsidP="00916BEF">
      <w:pPr>
        <w:spacing w:after="0" w:line="480" w:lineRule="auto"/>
        <w:ind w:firstLine="720"/>
        <w:jc w:val="both"/>
        <w:rPr>
          <w:rFonts w:ascii="Times New Roman" w:hAnsi="Times New Roman"/>
          <w:sz w:val="24"/>
          <w:szCs w:val="24"/>
        </w:rPr>
      </w:pPr>
      <w:proofErr w:type="gramStart"/>
      <w:r w:rsidRPr="00FD0D4C">
        <w:rPr>
          <w:rFonts w:ascii="Times New Roman" w:hAnsi="Times New Roman"/>
          <w:sz w:val="24"/>
          <w:szCs w:val="24"/>
        </w:rPr>
        <w:t>of</w:t>
      </w:r>
      <w:proofErr w:type="gramEnd"/>
      <w:r w:rsidRPr="00FD0D4C">
        <w:rPr>
          <w:rFonts w:ascii="Times New Roman" w:hAnsi="Times New Roman"/>
          <w:sz w:val="24"/>
          <w:szCs w:val="24"/>
        </w:rPr>
        <w:t xml:space="preserve"> farmer collective Action in Kenya. World Development 40:1255- 1268.</w:t>
      </w:r>
    </w:p>
    <w:p w:rsidR="00673200" w:rsidRPr="0046746B" w:rsidRDefault="00673200"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Folayan</w:t>
      </w:r>
      <w:proofErr w:type="spellEnd"/>
      <w:r w:rsidRPr="0046746B">
        <w:rPr>
          <w:rFonts w:ascii="Times New Roman" w:hAnsi="Times New Roman" w:cs="Times New Roman"/>
          <w:sz w:val="24"/>
          <w:szCs w:val="24"/>
        </w:rPr>
        <w:t xml:space="preserve"> J.A</w:t>
      </w:r>
      <w:r w:rsidR="005F0C75" w:rsidRPr="0046746B">
        <w:rPr>
          <w:rFonts w:ascii="Times New Roman" w:hAnsi="Times New Roman" w:cs="Times New Roman"/>
          <w:sz w:val="24"/>
          <w:szCs w:val="24"/>
        </w:rPr>
        <w:t>.</w:t>
      </w:r>
      <w:r w:rsidRPr="0046746B">
        <w:rPr>
          <w:rFonts w:ascii="Times New Roman" w:hAnsi="Times New Roman" w:cs="Times New Roman"/>
          <w:sz w:val="24"/>
          <w:szCs w:val="24"/>
        </w:rPr>
        <w:t xml:space="preserve"> and </w:t>
      </w:r>
      <w:proofErr w:type="spellStart"/>
      <w:r w:rsidRPr="0046746B">
        <w:rPr>
          <w:rFonts w:ascii="Times New Roman" w:hAnsi="Times New Roman" w:cs="Times New Roman"/>
          <w:sz w:val="24"/>
          <w:szCs w:val="24"/>
        </w:rPr>
        <w:t>Oguntade</w:t>
      </w:r>
      <w:proofErr w:type="spellEnd"/>
      <w:r w:rsidR="005F0C75" w:rsidRPr="0046746B">
        <w:rPr>
          <w:rFonts w:ascii="Times New Roman" w:hAnsi="Times New Roman" w:cs="Times New Roman"/>
          <w:sz w:val="24"/>
          <w:szCs w:val="24"/>
        </w:rPr>
        <w:t xml:space="preserve"> E.A.</w:t>
      </w:r>
      <w:r w:rsidRPr="0046746B">
        <w:rPr>
          <w:rFonts w:ascii="Times New Roman" w:hAnsi="Times New Roman" w:cs="Times New Roman"/>
          <w:sz w:val="24"/>
          <w:szCs w:val="24"/>
        </w:rPr>
        <w:t xml:space="preserve"> </w:t>
      </w:r>
      <w:r w:rsidR="005F0C75" w:rsidRPr="0046746B">
        <w:rPr>
          <w:rFonts w:ascii="Times New Roman" w:hAnsi="Times New Roman" w:cs="Times New Roman"/>
          <w:sz w:val="24"/>
          <w:szCs w:val="24"/>
        </w:rPr>
        <w:t>(</w:t>
      </w:r>
      <w:r w:rsidRPr="0046746B">
        <w:rPr>
          <w:rFonts w:ascii="Times New Roman" w:hAnsi="Times New Roman" w:cs="Times New Roman"/>
          <w:sz w:val="24"/>
          <w:szCs w:val="24"/>
        </w:rPr>
        <w:t>2011</w:t>
      </w:r>
      <w:r w:rsidR="005F0C75" w:rsidRPr="0046746B">
        <w:rPr>
          <w:rFonts w:ascii="Times New Roman" w:hAnsi="Times New Roman" w:cs="Times New Roman"/>
          <w:sz w:val="24"/>
          <w:szCs w:val="24"/>
        </w:rPr>
        <w:t>)</w:t>
      </w:r>
      <w:r w:rsidRPr="0046746B">
        <w:rPr>
          <w:rFonts w:ascii="Times New Roman" w:hAnsi="Times New Roman" w:cs="Times New Roman"/>
          <w:sz w:val="24"/>
          <w:szCs w:val="24"/>
        </w:rPr>
        <w:t xml:space="preserve">. Analysis of cost and returns to management in yam </w:t>
      </w:r>
    </w:p>
    <w:p w:rsidR="00673200" w:rsidRPr="0046746B" w:rsidRDefault="00673200" w:rsidP="00916BEF">
      <w:pPr>
        <w:spacing w:after="0" w:line="480" w:lineRule="auto"/>
        <w:ind w:left="720"/>
        <w:jc w:val="both"/>
        <w:rPr>
          <w:rFonts w:ascii="Times New Roman" w:hAnsi="Times New Roman" w:cs="Times New Roman"/>
          <w:i/>
          <w:sz w:val="24"/>
          <w:szCs w:val="24"/>
        </w:rPr>
      </w:pPr>
      <w:proofErr w:type="gramStart"/>
      <w:r w:rsidRPr="0046746B">
        <w:rPr>
          <w:rFonts w:ascii="Times New Roman" w:hAnsi="Times New Roman" w:cs="Times New Roman"/>
          <w:sz w:val="24"/>
          <w:szCs w:val="24"/>
        </w:rPr>
        <w:t>wholesale</w:t>
      </w:r>
      <w:proofErr w:type="gramEnd"/>
      <w:r w:rsidRPr="0046746B">
        <w:rPr>
          <w:rFonts w:ascii="Times New Roman" w:hAnsi="Times New Roman" w:cs="Times New Roman"/>
          <w:sz w:val="24"/>
          <w:szCs w:val="24"/>
        </w:rPr>
        <w:t xml:space="preserve"> market in </w:t>
      </w:r>
      <w:proofErr w:type="spellStart"/>
      <w:r w:rsidRPr="0046746B">
        <w:rPr>
          <w:rFonts w:ascii="Times New Roman" w:hAnsi="Times New Roman" w:cs="Times New Roman"/>
          <w:sz w:val="24"/>
          <w:szCs w:val="24"/>
        </w:rPr>
        <w:t>Efon</w:t>
      </w:r>
      <w:proofErr w:type="spellEnd"/>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Alaaye</w:t>
      </w:r>
      <w:proofErr w:type="spellEnd"/>
      <w:r w:rsidRPr="0046746B">
        <w:rPr>
          <w:rFonts w:ascii="Times New Roman" w:hAnsi="Times New Roman" w:cs="Times New Roman"/>
          <w:sz w:val="24"/>
          <w:szCs w:val="24"/>
        </w:rPr>
        <w:t xml:space="preserve"> </w:t>
      </w:r>
      <w:r w:rsidR="005F0C75" w:rsidRPr="0046746B">
        <w:rPr>
          <w:rFonts w:ascii="Times New Roman" w:hAnsi="Times New Roman" w:cs="Times New Roman"/>
          <w:sz w:val="24"/>
          <w:szCs w:val="24"/>
        </w:rPr>
        <w:t>Local Government</w:t>
      </w:r>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Ekiti</w:t>
      </w:r>
      <w:proofErr w:type="spellEnd"/>
      <w:r w:rsidRPr="0046746B">
        <w:rPr>
          <w:rFonts w:ascii="Times New Roman" w:hAnsi="Times New Roman" w:cs="Times New Roman"/>
          <w:sz w:val="24"/>
          <w:szCs w:val="24"/>
        </w:rPr>
        <w:t xml:space="preserve"> State, Nigeria. </w:t>
      </w:r>
      <w:r w:rsidRPr="0046746B">
        <w:rPr>
          <w:rFonts w:ascii="Times New Roman" w:hAnsi="Times New Roman" w:cs="Times New Roman"/>
          <w:i/>
          <w:sz w:val="24"/>
          <w:szCs w:val="24"/>
        </w:rPr>
        <w:t>Journal of Food, Agriculture and Environment 9(3/4): 552-556</w:t>
      </w:r>
    </w:p>
    <w:p w:rsidR="00D85C5A" w:rsidRPr="0046746B" w:rsidRDefault="00101316" w:rsidP="00916BEF">
      <w:pPr>
        <w:spacing w:after="0" w:line="480" w:lineRule="auto"/>
        <w:rPr>
          <w:rFonts w:ascii="Times New Roman" w:hAnsi="Times New Roman" w:cs="Times New Roman"/>
          <w:sz w:val="24"/>
          <w:szCs w:val="24"/>
        </w:rPr>
      </w:pPr>
      <w:proofErr w:type="spellStart"/>
      <w:r w:rsidRPr="0046746B">
        <w:rPr>
          <w:rFonts w:ascii="Times New Roman" w:hAnsi="Times New Roman" w:cs="Times New Roman"/>
          <w:sz w:val="24"/>
          <w:szCs w:val="24"/>
        </w:rPr>
        <w:lastRenderedPageBreak/>
        <w:t>Gidado</w:t>
      </w:r>
      <w:proofErr w:type="spellEnd"/>
      <w:r w:rsidRPr="0046746B">
        <w:rPr>
          <w:rFonts w:ascii="Times New Roman" w:hAnsi="Times New Roman" w:cs="Times New Roman"/>
          <w:sz w:val="24"/>
          <w:szCs w:val="24"/>
        </w:rPr>
        <w:t xml:space="preserve">, S.A. (2003). Multivariate determinants of farmers and extension worker attitude </w:t>
      </w:r>
    </w:p>
    <w:p w:rsidR="00101316" w:rsidRPr="0046746B" w:rsidRDefault="00101316" w:rsidP="00916BEF">
      <w:pPr>
        <w:spacing w:after="0" w:line="480" w:lineRule="auto"/>
        <w:ind w:left="720"/>
        <w:rPr>
          <w:rFonts w:ascii="Times New Roman" w:hAnsi="Times New Roman" w:cs="Times New Roman"/>
          <w:sz w:val="24"/>
          <w:szCs w:val="24"/>
        </w:rPr>
      </w:pPr>
      <w:proofErr w:type="gramStart"/>
      <w:r w:rsidRPr="0046746B">
        <w:rPr>
          <w:rFonts w:ascii="Times New Roman" w:hAnsi="Times New Roman" w:cs="Times New Roman"/>
          <w:sz w:val="24"/>
          <w:szCs w:val="24"/>
        </w:rPr>
        <w:t>towards</w:t>
      </w:r>
      <w:proofErr w:type="gramEnd"/>
      <w:r w:rsidRPr="0046746B">
        <w:rPr>
          <w:rFonts w:ascii="Times New Roman" w:hAnsi="Times New Roman" w:cs="Times New Roman"/>
          <w:sz w:val="24"/>
          <w:szCs w:val="24"/>
        </w:rPr>
        <w:t xml:space="preserve"> animal traction technology in </w:t>
      </w:r>
      <w:proofErr w:type="spellStart"/>
      <w:r w:rsidRPr="0046746B">
        <w:rPr>
          <w:rFonts w:ascii="Times New Roman" w:hAnsi="Times New Roman" w:cs="Times New Roman"/>
          <w:sz w:val="24"/>
          <w:szCs w:val="24"/>
        </w:rPr>
        <w:t>Bauchi</w:t>
      </w:r>
      <w:proofErr w:type="spellEnd"/>
      <w:r w:rsidRPr="0046746B">
        <w:rPr>
          <w:rFonts w:ascii="Times New Roman" w:hAnsi="Times New Roman" w:cs="Times New Roman"/>
          <w:sz w:val="24"/>
          <w:szCs w:val="24"/>
        </w:rPr>
        <w:t xml:space="preserve"> State. PhD Thesis in Agricultural Extension (Unpublished), Agricultural Economics and Extension </w:t>
      </w:r>
      <w:proofErr w:type="spellStart"/>
      <w:r w:rsidRPr="0046746B">
        <w:rPr>
          <w:rFonts w:ascii="Times New Roman" w:hAnsi="Times New Roman" w:cs="Times New Roman"/>
          <w:sz w:val="24"/>
          <w:szCs w:val="24"/>
        </w:rPr>
        <w:t>Programme</w:t>
      </w:r>
      <w:proofErr w:type="spellEnd"/>
      <w:r w:rsidRPr="0046746B">
        <w:rPr>
          <w:rFonts w:ascii="Times New Roman" w:hAnsi="Times New Roman" w:cs="Times New Roman"/>
          <w:sz w:val="24"/>
          <w:szCs w:val="24"/>
        </w:rPr>
        <w:t xml:space="preserve">, School of Agriculture and Agricultural Technology, </w:t>
      </w:r>
      <w:proofErr w:type="spellStart"/>
      <w:r w:rsidRPr="0046746B">
        <w:rPr>
          <w:rFonts w:ascii="Times New Roman" w:hAnsi="Times New Roman" w:cs="Times New Roman"/>
          <w:sz w:val="24"/>
          <w:szCs w:val="24"/>
        </w:rPr>
        <w:t>Abubakar</w:t>
      </w:r>
      <w:proofErr w:type="spellEnd"/>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Tafawa</w:t>
      </w:r>
      <w:proofErr w:type="spellEnd"/>
      <w:r w:rsidRPr="0046746B">
        <w:rPr>
          <w:rFonts w:ascii="Times New Roman" w:hAnsi="Times New Roman" w:cs="Times New Roman"/>
          <w:sz w:val="24"/>
          <w:szCs w:val="24"/>
        </w:rPr>
        <w:t xml:space="preserve"> </w:t>
      </w:r>
      <w:proofErr w:type="spellStart"/>
      <w:r w:rsidRPr="0046746B">
        <w:rPr>
          <w:rFonts w:ascii="Times New Roman" w:hAnsi="Times New Roman" w:cs="Times New Roman"/>
          <w:sz w:val="24"/>
          <w:szCs w:val="24"/>
        </w:rPr>
        <w:t>Balewa</w:t>
      </w:r>
      <w:proofErr w:type="spellEnd"/>
      <w:r w:rsidRPr="0046746B">
        <w:rPr>
          <w:rFonts w:ascii="Times New Roman" w:hAnsi="Times New Roman" w:cs="Times New Roman"/>
          <w:sz w:val="24"/>
          <w:szCs w:val="24"/>
        </w:rPr>
        <w:t xml:space="preserve"> University, </w:t>
      </w:r>
      <w:proofErr w:type="spellStart"/>
      <w:r w:rsidRPr="0046746B">
        <w:rPr>
          <w:rFonts w:ascii="Times New Roman" w:hAnsi="Times New Roman" w:cs="Times New Roman"/>
          <w:sz w:val="24"/>
          <w:szCs w:val="24"/>
        </w:rPr>
        <w:t>Bauchi</w:t>
      </w:r>
      <w:proofErr w:type="spellEnd"/>
      <w:r w:rsidRPr="0046746B">
        <w:rPr>
          <w:rFonts w:ascii="Times New Roman" w:hAnsi="Times New Roman" w:cs="Times New Roman"/>
          <w:sz w:val="24"/>
          <w:szCs w:val="24"/>
        </w:rPr>
        <w:t>, Nigeria.</w:t>
      </w:r>
    </w:p>
    <w:p w:rsidR="00101316" w:rsidRPr="0046746B" w:rsidRDefault="00101316" w:rsidP="00916BEF">
      <w:pPr>
        <w:spacing w:after="0" w:line="480" w:lineRule="auto"/>
        <w:jc w:val="both"/>
        <w:rPr>
          <w:rFonts w:ascii="Times New Roman" w:hAnsi="Times New Roman" w:cs="Times New Roman"/>
          <w:sz w:val="24"/>
          <w:szCs w:val="24"/>
        </w:rPr>
      </w:pPr>
      <w:r w:rsidRPr="0046746B">
        <w:rPr>
          <w:rFonts w:ascii="Times New Roman" w:hAnsi="Times New Roman" w:cs="Times New Roman"/>
          <w:sz w:val="24"/>
          <w:szCs w:val="24"/>
        </w:rPr>
        <w:t xml:space="preserve">Haney, C. (2008). A culture of harm: Taming the dynamics of cruelty in </w:t>
      </w:r>
      <w:proofErr w:type="spellStart"/>
      <w:r w:rsidRPr="0046746B">
        <w:rPr>
          <w:rFonts w:ascii="Times New Roman" w:hAnsi="Times New Roman" w:cs="Times New Roman"/>
          <w:sz w:val="24"/>
          <w:szCs w:val="24"/>
        </w:rPr>
        <w:t>supermax</w:t>
      </w:r>
      <w:proofErr w:type="spellEnd"/>
      <w:r w:rsidRPr="0046746B">
        <w:rPr>
          <w:rFonts w:ascii="Times New Roman" w:hAnsi="Times New Roman" w:cs="Times New Roman"/>
          <w:sz w:val="24"/>
          <w:szCs w:val="24"/>
        </w:rPr>
        <w:t xml:space="preserve"> prisons. </w:t>
      </w:r>
    </w:p>
    <w:p w:rsidR="00101316" w:rsidRPr="0046746B" w:rsidRDefault="00101316" w:rsidP="00916BEF">
      <w:pPr>
        <w:spacing w:after="0" w:line="480" w:lineRule="auto"/>
        <w:ind w:firstLine="720"/>
        <w:jc w:val="both"/>
        <w:rPr>
          <w:rFonts w:ascii="Times New Roman" w:hAnsi="Times New Roman" w:cs="Times New Roman"/>
          <w:sz w:val="24"/>
          <w:szCs w:val="24"/>
        </w:rPr>
      </w:pPr>
      <w:r w:rsidRPr="0046746B">
        <w:rPr>
          <w:rFonts w:ascii="Times New Roman" w:hAnsi="Times New Roman" w:cs="Times New Roman"/>
          <w:sz w:val="24"/>
          <w:szCs w:val="24"/>
        </w:rPr>
        <w:t>Criminal Justice and Behavior, 35(8), 956-984.</w:t>
      </w:r>
    </w:p>
    <w:p w:rsidR="0046746B" w:rsidRPr="00327760" w:rsidRDefault="0046746B" w:rsidP="00916BEF">
      <w:pPr>
        <w:autoSpaceDE w:val="0"/>
        <w:autoSpaceDN w:val="0"/>
        <w:adjustRightInd w:val="0"/>
        <w:spacing w:after="0" w:line="480" w:lineRule="auto"/>
        <w:jc w:val="both"/>
        <w:rPr>
          <w:rFonts w:ascii="Times New Roman" w:hAnsi="Times New Roman"/>
          <w:sz w:val="24"/>
          <w:szCs w:val="24"/>
        </w:rPr>
      </w:pPr>
      <w:proofErr w:type="spellStart"/>
      <w:r w:rsidRPr="00327760">
        <w:rPr>
          <w:rFonts w:ascii="Times New Roman" w:hAnsi="Times New Roman"/>
          <w:sz w:val="24"/>
          <w:szCs w:val="24"/>
        </w:rPr>
        <w:t>I</w:t>
      </w:r>
      <w:r>
        <w:rPr>
          <w:rFonts w:ascii="Times New Roman" w:hAnsi="Times New Roman"/>
          <w:sz w:val="24"/>
          <w:szCs w:val="24"/>
        </w:rPr>
        <w:t>drisa</w:t>
      </w:r>
      <w:proofErr w:type="spellEnd"/>
      <w:r>
        <w:rPr>
          <w:rFonts w:ascii="Times New Roman" w:hAnsi="Times New Roman"/>
          <w:sz w:val="24"/>
          <w:szCs w:val="24"/>
        </w:rPr>
        <w:t xml:space="preserve">, Y. L., </w:t>
      </w:r>
      <w:proofErr w:type="spellStart"/>
      <w:r>
        <w:rPr>
          <w:rFonts w:ascii="Times New Roman" w:hAnsi="Times New Roman"/>
          <w:sz w:val="24"/>
          <w:szCs w:val="24"/>
        </w:rPr>
        <w:t>Ogunbameru</w:t>
      </w:r>
      <w:proofErr w:type="spellEnd"/>
      <w:r>
        <w:rPr>
          <w:rFonts w:ascii="Times New Roman" w:hAnsi="Times New Roman"/>
          <w:sz w:val="24"/>
          <w:szCs w:val="24"/>
        </w:rPr>
        <w:t>, B. O.</w:t>
      </w:r>
      <w:r w:rsidRPr="00327760">
        <w:rPr>
          <w:rFonts w:ascii="Times New Roman" w:hAnsi="Times New Roman"/>
          <w:sz w:val="24"/>
          <w:szCs w:val="24"/>
        </w:rPr>
        <w:t xml:space="preserve"> &amp; </w:t>
      </w:r>
      <w:proofErr w:type="spellStart"/>
      <w:r w:rsidRPr="00327760">
        <w:rPr>
          <w:rFonts w:ascii="Times New Roman" w:hAnsi="Times New Roman"/>
          <w:sz w:val="24"/>
          <w:szCs w:val="24"/>
        </w:rPr>
        <w:t>Madukwe</w:t>
      </w:r>
      <w:proofErr w:type="spellEnd"/>
      <w:r w:rsidRPr="00327760">
        <w:rPr>
          <w:rFonts w:ascii="Times New Roman" w:hAnsi="Times New Roman"/>
          <w:sz w:val="24"/>
          <w:szCs w:val="24"/>
        </w:rPr>
        <w:t xml:space="preserve">, M. C. (2012). </w:t>
      </w:r>
      <w:proofErr w:type="spellStart"/>
      <w:r w:rsidRPr="00327760">
        <w:rPr>
          <w:rFonts w:ascii="Times New Roman" w:hAnsi="Times New Roman"/>
          <w:sz w:val="24"/>
          <w:szCs w:val="24"/>
        </w:rPr>
        <w:t>Logit</w:t>
      </w:r>
      <w:proofErr w:type="spellEnd"/>
      <w:r w:rsidRPr="00327760">
        <w:rPr>
          <w:rFonts w:ascii="Times New Roman" w:hAnsi="Times New Roman"/>
          <w:sz w:val="24"/>
          <w:szCs w:val="24"/>
        </w:rPr>
        <w:t xml:space="preserve"> and </w:t>
      </w:r>
      <w:proofErr w:type="spellStart"/>
      <w:r w:rsidRPr="00327760">
        <w:rPr>
          <w:rFonts w:ascii="Times New Roman" w:hAnsi="Times New Roman"/>
          <w:sz w:val="24"/>
          <w:szCs w:val="24"/>
        </w:rPr>
        <w:t>Tobit</w:t>
      </w:r>
      <w:proofErr w:type="spellEnd"/>
      <w:r w:rsidRPr="00327760">
        <w:rPr>
          <w:rFonts w:ascii="Times New Roman" w:hAnsi="Times New Roman"/>
          <w:sz w:val="24"/>
          <w:szCs w:val="24"/>
        </w:rPr>
        <w:t xml:space="preserve"> analyses of</w:t>
      </w:r>
    </w:p>
    <w:p w:rsidR="0046746B" w:rsidRPr="00327760" w:rsidRDefault="0046746B" w:rsidP="00916BEF">
      <w:pPr>
        <w:autoSpaceDE w:val="0"/>
        <w:autoSpaceDN w:val="0"/>
        <w:adjustRightInd w:val="0"/>
        <w:spacing w:after="0" w:line="480" w:lineRule="auto"/>
        <w:ind w:firstLine="720"/>
        <w:jc w:val="both"/>
        <w:rPr>
          <w:rFonts w:ascii="Times New Roman" w:hAnsi="Times New Roman"/>
          <w:sz w:val="24"/>
          <w:szCs w:val="24"/>
        </w:rPr>
      </w:pPr>
      <w:proofErr w:type="gramStart"/>
      <w:r w:rsidRPr="00327760">
        <w:rPr>
          <w:rFonts w:ascii="Times New Roman" w:hAnsi="Times New Roman"/>
          <w:sz w:val="24"/>
          <w:szCs w:val="24"/>
        </w:rPr>
        <w:t>the</w:t>
      </w:r>
      <w:proofErr w:type="gramEnd"/>
      <w:r w:rsidRPr="00327760">
        <w:rPr>
          <w:rFonts w:ascii="Times New Roman" w:hAnsi="Times New Roman"/>
          <w:sz w:val="24"/>
          <w:szCs w:val="24"/>
        </w:rPr>
        <w:t xml:space="preserve"> determinants of likelihood of adoption and extent of adoption of improved</w:t>
      </w:r>
    </w:p>
    <w:p w:rsidR="0046746B" w:rsidRPr="00327760" w:rsidRDefault="0046746B" w:rsidP="00916BEF">
      <w:pPr>
        <w:autoSpaceDE w:val="0"/>
        <w:autoSpaceDN w:val="0"/>
        <w:adjustRightInd w:val="0"/>
        <w:spacing w:after="0" w:line="480" w:lineRule="auto"/>
        <w:ind w:firstLine="720"/>
        <w:jc w:val="both"/>
        <w:rPr>
          <w:rFonts w:ascii="Times New Roman" w:hAnsi="Times New Roman"/>
          <w:sz w:val="24"/>
          <w:szCs w:val="24"/>
        </w:rPr>
      </w:pPr>
      <w:proofErr w:type="gramStart"/>
      <w:r w:rsidRPr="00327760">
        <w:rPr>
          <w:rFonts w:ascii="Times New Roman" w:hAnsi="Times New Roman"/>
          <w:sz w:val="24"/>
          <w:szCs w:val="24"/>
        </w:rPr>
        <w:t>soybean</w:t>
      </w:r>
      <w:proofErr w:type="gramEnd"/>
      <w:r w:rsidRPr="00327760">
        <w:rPr>
          <w:rFonts w:ascii="Times New Roman" w:hAnsi="Times New Roman"/>
          <w:sz w:val="24"/>
          <w:szCs w:val="24"/>
        </w:rPr>
        <w:t xml:space="preserve"> seed in </w:t>
      </w:r>
      <w:proofErr w:type="spellStart"/>
      <w:r w:rsidRPr="00327760">
        <w:rPr>
          <w:rFonts w:ascii="Times New Roman" w:hAnsi="Times New Roman"/>
          <w:sz w:val="24"/>
          <w:szCs w:val="24"/>
        </w:rPr>
        <w:t>Borno</w:t>
      </w:r>
      <w:proofErr w:type="spellEnd"/>
      <w:r w:rsidRPr="00327760">
        <w:rPr>
          <w:rFonts w:ascii="Times New Roman" w:hAnsi="Times New Roman"/>
          <w:sz w:val="24"/>
          <w:szCs w:val="24"/>
        </w:rPr>
        <w:t xml:space="preserve"> State, Nigeria. </w:t>
      </w:r>
      <w:r w:rsidRPr="00327760">
        <w:rPr>
          <w:rFonts w:ascii="Times New Roman" w:hAnsi="Times New Roman"/>
          <w:i/>
          <w:iCs/>
          <w:sz w:val="24"/>
          <w:szCs w:val="24"/>
        </w:rPr>
        <w:t>Greener Journal of Agricultural Sciences</w:t>
      </w:r>
      <w:r w:rsidRPr="00327760">
        <w:rPr>
          <w:rFonts w:ascii="Times New Roman" w:hAnsi="Times New Roman"/>
          <w:sz w:val="24"/>
          <w:szCs w:val="24"/>
        </w:rPr>
        <w:t>,</w:t>
      </w:r>
    </w:p>
    <w:p w:rsidR="0046746B" w:rsidRDefault="0046746B" w:rsidP="00916BEF">
      <w:pPr>
        <w:autoSpaceDE w:val="0"/>
        <w:autoSpaceDN w:val="0"/>
        <w:adjustRightInd w:val="0"/>
        <w:spacing w:after="0" w:line="480" w:lineRule="auto"/>
        <w:ind w:firstLine="720"/>
        <w:jc w:val="both"/>
        <w:rPr>
          <w:rFonts w:ascii="Times New Roman" w:hAnsi="Times New Roman"/>
          <w:sz w:val="24"/>
          <w:szCs w:val="24"/>
        </w:rPr>
      </w:pPr>
      <w:r w:rsidRPr="00327760">
        <w:rPr>
          <w:rFonts w:ascii="Times New Roman" w:hAnsi="Times New Roman"/>
          <w:i/>
          <w:iCs/>
          <w:sz w:val="24"/>
          <w:szCs w:val="24"/>
        </w:rPr>
        <w:t>2</w:t>
      </w:r>
      <w:r w:rsidRPr="00327760">
        <w:rPr>
          <w:rFonts w:ascii="Times New Roman" w:hAnsi="Times New Roman"/>
          <w:sz w:val="24"/>
          <w:szCs w:val="24"/>
        </w:rPr>
        <w:t xml:space="preserve">(2), 37–45. </w:t>
      </w:r>
    </w:p>
    <w:p w:rsidR="00A56EDC" w:rsidRDefault="00A56EDC" w:rsidP="00916BEF">
      <w:pPr>
        <w:spacing w:after="0" w:line="480" w:lineRule="auto"/>
        <w:jc w:val="both"/>
        <w:rPr>
          <w:rFonts w:ascii="Times" w:hAnsi="Times"/>
          <w:sz w:val="24"/>
          <w:szCs w:val="24"/>
        </w:rPr>
      </w:pPr>
      <w:proofErr w:type="spellStart"/>
      <w:r w:rsidRPr="00A56EDC">
        <w:rPr>
          <w:rFonts w:ascii="Times" w:hAnsi="Times"/>
          <w:sz w:val="24"/>
          <w:szCs w:val="24"/>
        </w:rPr>
        <w:t>Ilona</w:t>
      </w:r>
      <w:proofErr w:type="spellEnd"/>
      <w:r w:rsidRPr="00A56EDC">
        <w:rPr>
          <w:rFonts w:ascii="Times" w:hAnsi="Times"/>
          <w:sz w:val="24"/>
          <w:szCs w:val="24"/>
        </w:rPr>
        <w:t xml:space="preserve">, P., </w:t>
      </w:r>
      <w:proofErr w:type="spellStart"/>
      <w:r w:rsidRPr="00A56EDC">
        <w:rPr>
          <w:rFonts w:ascii="Times" w:hAnsi="Times"/>
          <w:sz w:val="24"/>
          <w:szCs w:val="24"/>
        </w:rPr>
        <w:t>Bouis</w:t>
      </w:r>
      <w:proofErr w:type="spellEnd"/>
      <w:r w:rsidRPr="00A56EDC">
        <w:rPr>
          <w:rFonts w:ascii="Times" w:hAnsi="Times"/>
          <w:sz w:val="24"/>
          <w:szCs w:val="24"/>
        </w:rPr>
        <w:t xml:space="preserve">, H.E., </w:t>
      </w:r>
      <w:proofErr w:type="spellStart"/>
      <w:r w:rsidRPr="00A56EDC">
        <w:rPr>
          <w:rFonts w:ascii="Times" w:hAnsi="Times"/>
          <w:sz w:val="24"/>
          <w:szCs w:val="24"/>
        </w:rPr>
        <w:t>Palenberg</w:t>
      </w:r>
      <w:proofErr w:type="spellEnd"/>
      <w:r w:rsidRPr="00A56EDC">
        <w:rPr>
          <w:rFonts w:ascii="Times" w:hAnsi="Times"/>
          <w:sz w:val="24"/>
          <w:szCs w:val="24"/>
        </w:rPr>
        <w:t xml:space="preserve">, M., </w:t>
      </w:r>
      <w:proofErr w:type="spellStart"/>
      <w:r w:rsidRPr="00A56EDC">
        <w:rPr>
          <w:rFonts w:ascii="Times" w:hAnsi="Times"/>
          <w:sz w:val="24"/>
          <w:szCs w:val="24"/>
        </w:rPr>
        <w:t>Moursi</w:t>
      </w:r>
      <w:proofErr w:type="spellEnd"/>
      <w:r w:rsidRPr="00A56EDC">
        <w:rPr>
          <w:rFonts w:ascii="Times" w:hAnsi="Times"/>
          <w:sz w:val="24"/>
          <w:szCs w:val="24"/>
        </w:rPr>
        <w:t xml:space="preserve">, M. and </w:t>
      </w:r>
      <w:proofErr w:type="spellStart"/>
      <w:r w:rsidRPr="00A56EDC">
        <w:rPr>
          <w:rFonts w:ascii="Times" w:hAnsi="Times"/>
          <w:sz w:val="24"/>
          <w:szCs w:val="24"/>
        </w:rPr>
        <w:t>Oparinde</w:t>
      </w:r>
      <w:proofErr w:type="spellEnd"/>
      <w:r w:rsidRPr="00A56EDC">
        <w:rPr>
          <w:rFonts w:ascii="Times" w:hAnsi="Times"/>
          <w:sz w:val="24"/>
          <w:szCs w:val="24"/>
        </w:rPr>
        <w:t xml:space="preserve">, A. (2017). Vitamin A </w:t>
      </w:r>
    </w:p>
    <w:p w:rsidR="00A56EDC" w:rsidRPr="00A56EDC" w:rsidRDefault="00A56EDC" w:rsidP="00916BEF">
      <w:pPr>
        <w:spacing w:after="0" w:line="480" w:lineRule="auto"/>
        <w:ind w:left="720"/>
        <w:jc w:val="both"/>
        <w:rPr>
          <w:rFonts w:ascii="Times" w:hAnsi="Times"/>
          <w:sz w:val="24"/>
          <w:szCs w:val="24"/>
        </w:rPr>
      </w:pPr>
      <w:proofErr w:type="gramStart"/>
      <w:r w:rsidRPr="00A56EDC">
        <w:rPr>
          <w:rFonts w:ascii="Times" w:hAnsi="Times"/>
          <w:sz w:val="24"/>
          <w:szCs w:val="24"/>
        </w:rPr>
        <w:t>cassava</w:t>
      </w:r>
      <w:proofErr w:type="gramEnd"/>
      <w:r w:rsidRPr="00A56EDC">
        <w:rPr>
          <w:rFonts w:ascii="Times" w:hAnsi="Times"/>
          <w:sz w:val="24"/>
          <w:szCs w:val="24"/>
        </w:rPr>
        <w:t xml:space="preserve"> in Nigeria: crop development and delivery. </w:t>
      </w:r>
      <w:r w:rsidRPr="00A56EDC">
        <w:rPr>
          <w:rFonts w:ascii="Times" w:hAnsi="Times"/>
          <w:i/>
          <w:sz w:val="24"/>
          <w:szCs w:val="24"/>
        </w:rPr>
        <w:t>African Journal of Food Agriculture and Nutritional Development</w:t>
      </w:r>
      <w:r w:rsidRPr="00A56EDC">
        <w:rPr>
          <w:rFonts w:ascii="Times" w:hAnsi="Times"/>
          <w:sz w:val="24"/>
          <w:szCs w:val="24"/>
        </w:rPr>
        <w:t xml:space="preserve"> 17(2): 12000-12025 DOI: 10.18697/ajfand.78.HarvestPlus09</w:t>
      </w:r>
    </w:p>
    <w:p w:rsidR="00BB1393" w:rsidRDefault="00BB1393" w:rsidP="00916BEF">
      <w:pPr>
        <w:spacing w:after="0" w:line="480" w:lineRule="auto"/>
        <w:jc w:val="both"/>
        <w:rPr>
          <w:rFonts w:ascii="Times New Roman" w:hAnsi="Times New Roman"/>
          <w:sz w:val="24"/>
          <w:szCs w:val="24"/>
        </w:rPr>
      </w:pPr>
      <w:r>
        <w:rPr>
          <w:rFonts w:ascii="Times New Roman" w:hAnsi="Times New Roman"/>
          <w:sz w:val="24"/>
          <w:szCs w:val="24"/>
        </w:rPr>
        <w:t xml:space="preserve">Kassie, M., </w:t>
      </w:r>
      <w:proofErr w:type="spellStart"/>
      <w:r>
        <w:rPr>
          <w:rFonts w:ascii="Times New Roman" w:hAnsi="Times New Roman"/>
          <w:sz w:val="24"/>
          <w:szCs w:val="24"/>
        </w:rPr>
        <w:t>Shiferaw</w:t>
      </w:r>
      <w:proofErr w:type="spellEnd"/>
      <w:r>
        <w:rPr>
          <w:rFonts w:ascii="Times New Roman" w:hAnsi="Times New Roman"/>
          <w:sz w:val="24"/>
          <w:szCs w:val="24"/>
        </w:rPr>
        <w:t>, B.</w:t>
      </w:r>
      <w:r w:rsidRPr="00683252">
        <w:rPr>
          <w:rFonts w:ascii="Times New Roman" w:hAnsi="Times New Roman"/>
          <w:sz w:val="24"/>
          <w:szCs w:val="24"/>
        </w:rPr>
        <w:t xml:space="preserve"> &amp; </w:t>
      </w:r>
      <w:proofErr w:type="spellStart"/>
      <w:r w:rsidRPr="00683252">
        <w:rPr>
          <w:rFonts w:ascii="Times New Roman" w:hAnsi="Times New Roman"/>
          <w:sz w:val="24"/>
          <w:szCs w:val="24"/>
        </w:rPr>
        <w:t>Muricho</w:t>
      </w:r>
      <w:proofErr w:type="spellEnd"/>
      <w:r w:rsidRPr="00683252">
        <w:rPr>
          <w:rFonts w:ascii="Times New Roman" w:hAnsi="Times New Roman"/>
          <w:sz w:val="24"/>
          <w:szCs w:val="24"/>
        </w:rPr>
        <w:t>, G. (2011)</w:t>
      </w:r>
      <w:r>
        <w:rPr>
          <w:rFonts w:ascii="Times New Roman" w:hAnsi="Times New Roman"/>
          <w:sz w:val="24"/>
          <w:szCs w:val="24"/>
        </w:rPr>
        <w:t>.</w:t>
      </w:r>
      <w:r w:rsidRPr="00683252">
        <w:rPr>
          <w:rFonts w:ascii="Times New Roman" w:hAnsi="Times New Roman"/>
          <w:sz w:val="24"/>
          <w:szCs w:val="24"/>
        </w:rPr>
        <w:t xml:space="preserve"> “Agricultural Technology, Crop Income, and </w:t>
      </w:r>
    </w:p>
    <w:p w:rsidR="00BB1393" w:rsidRDefault="00BB1393" w:rsidP="00916BEF">
      <w:pPr>
        <w:spacing w:after="0" w:line="480" w:lineRule="auto"/>
        <w:ind w:firstLine="720"/>
        <w:jc w:val="both"/>
        <w:rPr>
          <w:rFonts w:ascii="Times New Roman" w:hAnsi="Times New Roman"/>
          <w:sz w:val="24"/>
          <w:szCs w:val="24"/>
        </w:rPr>
      </w:pPr>
      <w:r w:rsidRPr="00683252">
        <w:rPr>
          <w:rFonts w:ascii="Times New Roman" w:hAnsi="Times New Roman"/>
          <w:sz w:val="24"/>
          <w:szCs w:val="24"/>
        </w:rPr>
        <w:t>Poverty Alleviation in Uganda,” World Development 39 (10): 1784–1795</w:t>
      </w:r>
      <w:r>
        <w:rPr>
          <w:rFonts w:ascii="Times New Roman" w:hAnsi="Times New Roman"/>
          <w:sz w:val="24"/>
          <w:szCs w:val="24"/>
        </w:rPr>
        <w:t>.</w:t>
      </w:r>
    </w:p>
    <w:p w:rsidR="00D85C5A" w:rsidRPr="0046746B" w:rsidRDefault="00673200"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Mbuk</w:t>
      </w:r>
      <w:proofErr w:type="spellEnd"/>
      <w:r w:rsidRPr="0046746B">
        <w:rPr>
          <w:rFonts w:ascii="Times New Roman" w:hAnsi="Times New Roman" w:cs="Times New Roman"/>
          <w:sz w:val="24"/>
          <w:szCs w:val="24"/>
        </w:rPr>
        <w:t>, E</w:t>
      </w:r>
      <w:r w:rsidR="00803A07" w:rsidRPr="0046746B">
        <w:rPr>
          <w:rFonts w:ascii="Times New Roman" w:hAnsi="Times New Roman" w:cs="Times New Roman"/>
          <w:sz w:val="24"/>
          <w:szCs w:val="24"/>
        </w:rPr>
        <w:t xml:space="preserve">. M., </w:t>
      </w:r>
      <w:proofErr w:type="spellStart"/>
      <w:r w:rsidR="00803A07" w:rsidRPr="0046746B">
        <w:rPr>
          <w:rFonts w:ascii="Times New Roman" w:hAnsi="Times New Roman" w:cs="Times New Roman"/>
          <w:sz w:val="24"/>
          <w:szCs w:val="24"/>
        </w:rPr>
        <w:t>Bassey</w:t>
      </w:r>
      <w:proofErr w:type="spellEnd"/>
      <w:r w:rsidR="00803A07" w:rsidRPr="0046746B">
        <w:rPr>
          <w:rFonts w:ascii="Times New Roman" w:hAnsi="Times New Roman" w:cs="Times New Roman"/>
          <w:sz w:val="24"/>
          <w:szCs w:val="24"/>
        </w:rPr>
        <w:t xml:space="preserve">, N. E., </w:t>
      </w:r>
      <w:proofErr w:type="spellStart"/>
      <w:r w:rsidR="00803A07" w:rsidRPr="0046746B">
        <w:rPr>
          <w:rFonts w:ascii="Times New Roman" w:hAnsi="Times New Roman" w:cs="Times New Roman"/>
          <w:sz w:val="24"/>
          <w:szCs w:val="24"/>
        </w:rPr>
        <w:t>Udoh</w:t>
      </w:r>
      <w:proofErr w:type="spellEnd"/>
      <w:r w:rsidR="00803A07" w:rsidRPr="0046746B">
        <w:rPr>
          <w:rFonts w:ascii="Times New Roman" w:hAnsi="Times New Roman" w:cs="Times New Roman"/>
          <w:sz w:val="24"/>
          <w:szCs w:val="24"/>
        </w:rPr>
        <w:t>, E.S.</w:t>
      </w:r>
      <w:r w:rsidRPr="0046746B">
        <w:rPr>
          <w:rFonts w:ascii="Times New Roman" w:hAnsi="Times New Roman" w:cs="Times New Roman"/>
          <w:sz w:val="24"/>
          <w:szCs w:val="24"/>
        </w:rPr>
        <w:t xml:space="preserve"> </w:t>
      </w:r>
      <w:r w:rsidR="00803A07" w:rsidRPr="0046746B">
        <w:rPr>
          <w:rFonts w:ascii="Times New Roman" w:hAnsi="Times New Roman" w:cs="Times New Roman"/>
          <w:sz w:val="24"/>
          <w:szCs w:val="24"/>
        </w:rPr>
        <w:t xml:space="preserve">and </w:t>
      </w:r>
      <w:proofErr w:type="spellStart"/>
      <w:r w:rsidRPr="0046746B">
        <w:rPr>
          <w:rFonts w:ascii="Times New Roman" w:hAnsi="Times New Roman" w:cs="Times New Roman"/>
          <w:sz w:val="24"/>
          <w:szCs w:val="24"/>
        </w:rPr>
        <w:t>Udoh</w:t>
      </w:r>
      <w:proofErr w:type="spellEnd"/>
      <w:r w:rsidRPr="0046746B">
        <w:rPr>
          <w:rFonts w:ascii="Times New Roman" w:hAnsi="Times New Roman" w:cs="Times New Roman"/>
          <w:sz w:val="24"/>
          <w:szCs w:val="24"/>
        </w:rPr>
        <w:t xml:space="preserve">, E. J. (2011). Factors influencing Post </w:t>
      </w:r>
    </w:p>
    <w:p w:rsidR="00673200" w:rsidRPr="0046746B" w:rsidRDefault="00673200" w:rsidP="00916BEF">
      <w:pPr>
        <w:spacing w:after="0" w:line="480" w:lineRule="auto"/>
        <w:ind w:left="720"/>
        <w:jc w:val="both"/>
        <w:rPr>
          <w:rFonts w:ascii="Times New Roman" w:hAnsi="Times New Roman" w:cs="Times New Roman"/>
          <w:sz w:val="24"/>
          <w:szCs w:val="24"/>
        </w:rPr>
      </w:pPr>
      <w:r w:rsidRPr="0046746B">
        <w:rPr>
          <w:rFonts w:ascii="Times New Roman" w:hAnsi="Times New Roman" w:cs="Times New Roman"/>
          <w:sz w:val="24"/>
          <w:szCs w:val="24"/>
        </w:rPr>
        <w:t xml:space="preserve">Harvest Losses of Tomato in Urban Market in </w:t>
      </w:r>
      <w:proofErr w:type="spellStart"/>
      <w:r w:rsidRPr="0046746B">
        <w:rPr>
          <w:rFonts w:ascii="Times New Roman" w:hAnsi="Times New Roman" w:cs="Times New Roman"/>
          <w:sz w:val="24"/>
          <w:szCs w:val="24"/>
        </w:rPr>
        <w:t>Uyo</w:t>
      </w:r>
      <w:proofErr w:type="spellEnd"/>
      <w:r w:rsidRPr="0046746B">
        <w:rPr>
          <w:rFonts w:ascii="Times New Roman" w:hAnsi="Times New Roman" w:cs="Times New Roman"/>
          <w:sz w:val="24"/>
          <w:szCs w:val="24"/>
        </w:rPr>
        <w:t xml:space="preserve">, Nigeria. </w:t>
      </w:r>
      <w:r w:rsidRPr="0046746B">
        <w:rPr>
          <w:rFonts w:ascii="Times New Roman" w:hAnsi="Times New Roman" w:cs="Times New Roman"/>
          <w:i/>
          <w:iCs/>
          <w:sz w:val="24"/>
          <w:szCs w:val="24"/>
        </w:rPr>
        <w:t xml:space="preserve">Nigerian Journal of Agriculture, Food and Environment, </w:t>
      </w:r>
      <w:r w:rsidRPr="0046746B">
        <w:rPr>
          <w:rFonts w:ascii="Times New Roman" w:hAnsi="Times New Roman" w:cs="Times New Roman"/>
          <w:sz w:val="24"/>
          <w:szCs w:val="24"/>
        </w:rPr>
        <w:t>7(2), 40-46.</w:t>
      </w:r>
    </w:p>
    <w:p w:rsidR="00D85C5A" w:rsidRPr="0046746B" w:rsidRDefault="007B0263" w:rsidP="00916BEF">
      <w:pPr>
        <w:autoSpaceDE w:val="0"/>
        <w:autoSpaceDN w:val="0"/>
        <w:adjustRightInd w:val="0"/>
        <w:spacing w:after="0" w:line="480" w:lineRule="auto"/>
        <w:jc w:val="both"/>
        <w:rPr>
          <w:rFonts w:ascii="Times New Roman" w:hAnsi="Times New Roman" w:cs="Times New Roman"/>
          <w:sz w:val="24"/>
          <w:szCs w:val="24"/>
        </w:rPr>
      </w:pPr>
      <w:r w:rsidRPr="0046746B">
        <w:rPr>
          <w:rFonts w:ascii="Times New Roman" w:hAnsi="Times New Roman" w:cs="Times New Roman"/>
          <w:sz w:val="24"/>
          <w:szCs w:val="24"/>
        </w:rPr>
        <w:t xml:space="preserve">Meijer, S.S., </w:t>
      </w:r>
      <w:proofErr w:type="spellStart"/>
      <w:r w:rsidRPr="0046746B">
        <w:rPr>
          <w:rFonts w:ascii="Times New Roman" w:hAnsi="Times New Roman" w:cs="Times New Roman"/>
          <w:sz w:val="24"/>
          <w:szCs w:val="24"/>
        </w:rPr>
        <w:t>Catacutan</w:t>
      </w:r>
      <w:proofErr w:type="spellEnd"/>
      <w:r w:rsidRPr="0046746B">
        <w:rPr>
          <w:rFonts w:ascii="Times New Roman" w:hAnsi="Times New Roman" w:cs="Times New Roman"/>
          <w:sz w:val="24"/>
          <w:szCs w:val="24"/>
        </w:rPr>
        <w:t>,</w:t>
      </w:r>
      <w:r w:rsidR="005F0C75" w:rsidRPr="0046746B">
        <w:rPr>
          <w:rFonts w:ascii="Times New Roman" w:hAnsi="Times New Roman" w:cs="Times New Roman"/>
          <w:sz w:val="24"/>
          <w:szCs w:val="24"/>
        </w:rPr>
        <w:t xml:space="preserve"> D., </w:t>
      </w:r>
      <w:proofErr w:type="spellStart"/>
      <w:r w:rsidR="005F0C75" w:rsidRPr="0046746B">
        <w:rPr>
          <w:rFonts w:ascii="Times New Roman" w:hAnsi="Times New Roman" w:cs="Times New Roman"/>
          <w:sz w:val="24"/>
          <w:szCs w:val="24"/>
        </w:rPr>
        <w:t>Ajayi</w:t>
      </w:r>
      <w:proofErr w:type="spellEnd"/>
      <w:r w:rsidR="005F0C75" w:rsidRPr="0046746B">
        <w:rPr>
          <w:rFonts w:ascii="Times New Roman" w:hAnsi="Times New Roman" w:cs="Times New Roman"/>
          <w:sz w:val="24"/>
          <w:szCs w:val="24"/>
        </w:rPr>
        <w:t xml:space="preserve">, O.C., </w:t>
      </w:r>
      <w:proofErr w:type="spellStart"/>
      <w:r w:rsidR="005F0C75" w:rsidRPr="0046746B">
        <w:rPr>
          <w:rFonts w:ascii="Times New Roman" w:hAnsi="Times New Roman" w:cs="Times New Roman"/>
          <w:sz w:val="24"/>
          <w:szCs w:val="24"/>
        </w:rPr>
        <w:t>Sileshi</w:t>
      </w:r>
      <w:proofErr w:type="spellEnd"/>
      <w:r w:rsidR="005F0C75" w:rsidRPr="0046746B">
        <w:rPr>
          <w:rFonts w:ascii="Times New Roman" w:hAnsi="Times New Roman" w:cs="Times New Roman"/>
          <w:sz w:val="24"/>
          <w:szCs w:val="24"/>
        </w:rPr>
        <w:t>, G.W.</w:t>
      </w:r>
      <w:r w:rsidRPr="0046746B">
        <w:rPr>
          <w:rFonts w:ascii="Times New Roman" w:hAnsi="Times New Roman" w:cs="Times New Roman"/>
          <w:sz w:val="24"/>
          <w:szCs w:val="24"/>
        </w:rPr>
        <w:t xml:space="preserve"> </w:t>
      </w:r>
      <w:r w:rsidR="00803A07" w:rsidRPr="0046746B">
        <w:rPr>
          <w:rFonts w:ascii="Times New Roman" w:hAnsi="Times New Roman" w:cs="Times New Roman"/>
          <w:sz w:val="24"/>
          <w:szCs w:val="24"/>
        </w:rPr>
        <w:t>and</w:t>
      </w:r>
      <w:r w:rsidRPr="0046746B">
        <w:rPr>
          <w:rFonts w:ascii="Times New Roman" w:hAnsi="Times New Roman" w:cs="Times New Roman"/>
          <w:sz w:val="24"/>
          <w:szCs w:val="24"/>
        </w:rPr>
        <w:t xml:space="preserve"> Maart</w:t>
      </w:r>
      <w:r w:rsidR="00D85C5A" w:rsidRPr="0046746B">
        <w:rPr>
          <w:rFonts w:ascii="Times New Roman" w:hAnsi="Times New Roman" w:cs="Times New Roman"/>
          <w:sz w:val="24"/>
          <w:szCs w:val="24"/>
        </w:rPr>
        <w:t xml:space="preserve">en, N. (2015). The role of </w:t>
      </w:r>
    </w:p>
    <w:p w:rsidR="007B0263" w:rsidRPr="0046746B" w:rsidRDefault="00D85C5A" w:rsidP="00916BEF">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know</w:t>
      </w:r>
      <w:r w:rsidR="007B0263" w:rsidRPr="0046746B">
        <w:rPr>
          <w:rFonts w:ascii="Times New Roman" w:hAnsi="Times New Roman" w:cs="Times New Roman"/>
          <w:sz w:val="24"/>
          <w:szCs w:val="24"/>
        </w:rPr>
        <w:t>ledge</w:t>
      </w:r>
      <w:proofErr w:type="gramEnd"/>
      <w:r w:rsidR="007B0263" w:rsidRPr="0046746B">
        <w:rPr>
          <w:rFonts w:ascii="Times New Roman" w:hAnsi="Times New Roman" w:cs="Times New Roman"/>
          <w:sz w:val="24"/>
          <w:szCs w:val="24"/>
        </w:rPr>
        <w:t xml:space="preserve">, attitudes and perceptions in the uptake of agricultural and agro forestry innovations  among smallholder farmers in sub-Saharan Africa. </w:t>
      </w:r>
      <w:r w:rsidR="007B0263" w:rsidRPr="0046746B">
        <w:rPr>
          <w:rFonts w:ascii="Times New Roman" w:hAnsi="Times New Roman" w:cs="Times New Roman"/>
          <w:i/>
          <w:sz w:val="24"/>
          <w:szCs w:val="24"/>
        </w:rPr>
        <w:t>International Journal of Agricultural Sustainability</w:t>
      </w:r>
      <w:r w:rsidR="007B0263" w:rsidRPr="0046746B">
        <w:rPr>
          <w:rFonts w:ascii="Times New Roman" w:hAnsi="Times New Roman" w:cs="Times New Roman"/>
          <w:sz w:val="24"/>
          <w:szCs w:val="24"/>
        </w:rPr>
        <w:t>, 13 (1), 40-54.</w:t>
      </w:r>
    </w:p>
    <w:p w:rsidR="0046746B" w:rsidRDefault="0046746B" w:rsidP="00916BEF">
      <w:pPr>
        <w:spacing w:after="0" w:line="480" w:lineRule="auto"/>
        <w:jc w:val="both"/>
        <w:rPr>
          <w:rFonts w:ascii="Times New Roman" w:hAnsi="Times New Roman"/>
          <w:sz w:val="24"/>
          <w:szCs w:val="24"/>
        </w:rPr>
      </w:pPr>
      <w:r w:rsidRPr="00CB1B3C">
        <w:rPr>
          <w:rFonts w:ascii="Times New Roman" w:hAnsi="Times New Roman"/>
          <w:sz w:val="24"/>
          <w:szCs w:val="24"/>
        </w:rPr>
        <w:t>Mohammad</w:t>
      </w:r>
      <w:r>
        <w:rPr>
          <w:rFonts w:ascii="Times New Roman" w:hAnsi="Times New Roman"/>
          <w:sz w:val="24"/>
          <w:szCs w:val="24"/>
        </w:rPr>
        <w:t>,</w:t>
      </w:r>
      <w:r w:rsidRPr="00CB1B3C">
        <w:rPr>
          <w:rFonts w:ascii="Times New Roman" w:hAnsi="Times New Roman"/>
          <w:sz w:val="24"/>
          <w:szCs w:val="24"/>
        </w:rPr>
        <w:t xml:space="preserve"> B. T., </w:t>
      </w:r>
      <w:proofErr w:type="spellStart"/>
      <w:r w:rsidRPr="00CB1B3C">
        <w:rPr>
          <w:rFonts w:ascii="Times New Roman" w:hAnsi="Times New Roman"/>
          <w:sz w:val="24"/>
          <w:szCs w:val="24"/>
        </w:rPr>
        <w:t>Achem</w:t>
      </w:r>
      <w:proofErr w:type="spellEnd"/>
      <w:r w:rsidRPr="00CB1B3C">
        <w:rPr>
          <w:rFonts w:ascii="Times New Roman" w:hAnsi="Times New Roman"/>
          <w:sz w:val="24"/>
          <w:szCs w:val="24"/>
        </w:rPr>
        <w:t xml:space="preserve"> B. A., </w:t>
      </w:r>
      <w:proofErr w:type="spellStart"/>
      <w:r w:rsidRPr="00CB1B3C">
        <w:rPr>
          <w:rFonts w:ascii="Times New Roman" w:hAnsi="Times New Roman"/>
          <w:sz w:val="24"/>
          <w:szCs w:val="24"/>
        </w:rPr>
        <w:t>Abdulquadri</w:t>
      </w:r>
      <w:proofErr w:type="spellEnd"/>
      <w:r>
        <w:rPr>
          <w:rFonts w:ascii="Times New Roman" w:hAnsi="Times New Roman"/>
          <w:sz w:val="24"/>
          <w:szCs w:val="24"/>
        </w:rPr>
        <w:t>, A. F. (2014).</w:t>
      </w:r>
      <w:r w:rsidRPr="00CB1B3C">
        <w:rPr>
          <w:rFonts w:ascii="Times New Roman" w:hAnsi="Times New Roman"/>
          <w:sz w:val="24"/>
          <w:szCs w:val="24"/>
        </w:rPr>
        <w:t xml:space="preserve"> Factors influencing adoption of </w:t>
      </w:r>
    </w:p>
    <w:p w:rsidR="0046746B" w:rsidRPr="00CB1B3C" w:rsidRDefault="0046746B" w:rsidP="00916BEF">
      <w:pPr>
        <w:spacing w:after="0" w:line="480" w:lineRule="auto"/>
        <w:ind w:left="720"/>
        <w:jc w:val="both"/>
        <w:rPr>
          <w:rFonts w:ascii="Times New Roman" w:hAnsi="Times New Roman"/>
          <w:i/>
          <w:sz w:val="24"/>
          <w:szCs w:val="24"/>
        </w:rPr>
      </w:pPr>
      <w:r w:rsidRPr="00CB1B3C">
        <w:rPr>
          <w:rFonts w:ascii="Times New Roman" w:hAnsi="Times New Roman"/>
          <w:sz w:val="24"/>
          <w:szCs w:val="24"/>
        </w:rPr>
        <w:lastRenderedPageBreak/>
        <w:t xml:space="preserve">agricultural processing technologies developed by National Centre for Agricultural Mechanization (NCAM) in </w:t>
      </w:r>
      <w:proofErr w:type="spellStart"/>
      <w:r w:rsidRPr="00CB1B3C">
        <w:rPr>
          <w:rFonts w:ascii="Times New Roman" w:hAnsi="Times New Roman"/>
          <w:sz w:val="24"/>
          <w:szCs w:val="24"/>
        </w:rPr>
        <w:t>Ifelodun</w:t>
      </w:r>
      <w:proofErr w:type="spellEnd"/>
      <w:r w:rsidRPr="00CB1B3C">
        <w:rPr>
          <w:rFonts w:ascii="Times New Roman" w:hAnsi="Times New Roman"/>
          <w:sz w:val="24"/>
          <w:szCs w:val="24"/>
        </w:rPr>
        <w:t xml:space="preserve"> Local Government Area, Ilorin </w:t>
      </w:r>
      <w:proofErr w:type="spellStart"/>
      <w:r w:rsidRPr="00CB1B3C">
        <w:rPr>
          <w:rFonts w:ascii="Times New Roman" w:hAnsi="Times New Roman"/>
          <w:sz w:val="24"/>
          <w:szCs w:val="24"/>
        </w:rPr>
        <w:t>Kwara</w:t>
      </w:r>
      <w:proofErr w:type="spellEnd"/>
      <w:r w:rsidRPr="00CB1B3C">
        <w:rPr>
          <w:rFonts w:ascii="Times New Roman" w:hAnsi="Times New Roman"/>
          <w:sz w:val="24"/>
          <w:szCs w:val="24"/>
        </w:rPr>
        <w:t xml:space="preserve"> State. </w:t>
      </w:r>
      <w:r w:rsidRPr="00CB1B3C">
        <w:rPr>
          <w:rFonts w:ascii="Times New Roman" w:hAnsi="Times New Roman"/>
          <w:i/>
          <w:sz w:val="24"/>
          <w:szCs w:val="24"/>
        </w:rPr>
        <w:t>International Journal of Science and Research 3: 413–417.</w:t>
      </w:r>
    </w:p>
    <w:p w:rsidR="00544FC2" w:rsidRDefault="005441C7" w:rsidP="00916BEF">
      <w:pPr>
        <w:spacing w:after="0" w:line="480" w:lineRule="auto"/>
        <w:jc w:val="both"/>
        <w:rPr>
          <w:rFonts w:ascii="Times" w:eastAsia="Times New Roman" w:hAnsi="Times" w:cs="Times New Roman"/>
          <w:bCs/>
          <w:color w:val="2E2E2E"/>
          <w:sz w:val="24"/>
          <w:szCs w:val="24"/>
        </w:rPr>
      </w:pPr>
      <w:proofErr w:type="spellStart"/>
      <w:r w:rsidRPr="005441C7">
        <w:rPr>
          <w:rFonts w:ascii="Times" w:eastAsia="Times New Roman" w:hAnsi="Times" w:cs="Times New Roman"/>
          <w:color w:val="2E2E2E"/>
          <w:sz w:val="24"/>
          <w:szCs w:val="24"/>
        </w:rPr>
        <w:t>Montagnac</w:t>
      </w:r>
      <w:proofErr w:type="spellEnd"/>
      <w:r w:rsidRPr="005441C7">
        <w:rPr>
          <w:rFonts w:ascii="Times" w:eastAsia="Times New Roman" w:hAnsi="Times" w:cs="Times New Roman"/>
          <w:color w:val="2E2E2E"/>
          <w:sz w:val="24"/>
          <w:szCs w:val="24"/>
        </w:rPr>
        <w:t>, J. A., Davis, C. R.,</w:t>
      </w:r>
      <w:proofErr w:type="gramStart"/>
      <w:r w:rsidRPr="005441C7">
        <w:rPr>
          <w:rFonts w:ascii="Times" w:eastAsia="Times New Roman" w:hAnsi="Times" w:cs="Times New Roman"/>
          <w:color w:val="2E2E2E"/>
          <w:sz w:val="24"/>
          <w:szCs w:val="24"/>
        </w:rPr>
        <w:t xml:space="preserve">  </w:t>
      </w:r>
      <w:proofErr w:type="spellStart"/>
      <w:r w:rsidRPr="005441C7">
        <w:rPr>
          <w:rFonts w:ascii="Times" w:eastAsia="Times New Roman" w:hAnsi="Times" w:cs="Times New Roman"/>
          <w:color w:val="2E2E2E"/>
          <w:sz w:val="24"/>
          <w:szCs w:val="24"/>
        </w:rPr>
        <w:t>Tanumihardjo</w:t>
      </w:r>
      <w:proofErr w:type="spellEnd"/>
      <w:proofErr w:type="gramEnd"/>
      <w:r w:rsidRPr="005441C7">
        <w:rPr>
          <w:rFonts w:ascii="Times" w:eastAsia="Times New Roman" w:hAnsi="Times" w:cs="Times New Roman"/>
          <w:color w:val="2E2E2E"/>
          <w:sz w:val="24"/>
          <w:szCs w:val="24"/>
        </w:rPr>
        <w:t xml:space="preserve">, S. A. (2009). </w:t>
      </w:r>
      <w:r w:rsidRPr="005441C7">
        <w:rPr>
          <w:rFonts w:ascii="Times" w:eastAsia="Times New Roman" w:hAnsi="Times" w:cs="Times New Roman"/>
          <w:bCs/>
          <w:color w:val="2E2E2E"/>
          <w:sz w:val="24"/>
          <w:szCs w:val="24"/>
        </w:rPr>
        <w:t xml:space="preserve">Nutritional value of cassava for </w:t>
      </w:r>
    </w:p>
    <w:p w:rsidR="005441C7" w:rsidRPr="005441C7" w:rsidRDefault="005441C7" w:rsidP="00916BEF">
      <w:pPr>
        <w:spacing w:after="0" w:line="480" w:lineRule="auto"/>
        <w:ind w:left="720"/>
        <w:jc w:val="both"/>
        <w:rPr>
          <w:rFonts w:ascii="Times" w:eastAsia="Times New Roman" w:hAnsi="Times" w:cs="Times New Roman"/>
          <w:color w:val="2E2E2E"/>
          <w:sz w:val="24"/>
          <w:szCs w:val="24"/>
        </w:rPr>
      </w:pPr>
      <w:proofErr w:type="gramStart"/>
      <w:r w:rsidRPr="005441C7">
        <w:rPr>
          <w:rFonts w:ascii="Times" w:eastAsia="Times New Roman" w:hAnsi="Times" w:cs="Times New Roman"/>
          <w:bCs/>
          <w:color w:val="2E2E2E"/>
          <w:sz w:val="24"/>
          <w:szCs w:val="24"/>
        </w:rPr>
        <w:t>use</w:t>
      </w:r>
      <w:proofErr w:type="gramEnd"/>
      <w:r w:rsidRPr="005441C7">
        <w:rPr>
          <w:rFonts w:ascii="Times" w:eastAsia="Times New Roman" w:hAnsi="Times" w:cs="Times New Roman"/>
          <w:bCs/>
          <w:color w:val="2E2E2E"/>
          <w:sz w:val="24"/>
          <w:szCs w:val="24"/>
        </w:rPr>
        <w:t xml:space="preserve"> as a staple food and recent advances for improvement.</w:t>
      </w:r>
      <w:r w:rsidRPr="005441C7">
        <w:rPr>
          <w:rFonts w:ascii="Times" w:eastAsia="Times New Roman" w:hAnsi="Times" w:cs="Times New Roman"/>
          <w:color w:val="2E2E2E"/>
          <w:sz w:val="24"/>
          <w:szCs w:val="24"/>
        </w:rPr>
        <w:t xml:space="preserve"> </w:t>
      </w:r>
      <w:r w:rsidRPr="005441C7">
        <w:rPr>
          <w:rFonts w:ascii="Times" w:eastAsia="Times New Roman" w:hAnsi="Times" w:cs="Times New Roman"/>
          <w:i/>
          <w:color w:val="2E2E2E"/>
          <w:sz w:val="24"/>
          <w:szCs w:val="24"/>
        </w:rPr>
        <w:t>Comprehensive Review of Food Science and Food Safety</w:t>
      </w:r>
      <w:r w:rsidRPr="005441C7">
        <w:rPr>
          <w:rFonts w:ascii="Times" w:eastAsia="Times New Roman" w:hAnsi="Times" w:cs="Times New Roman"/>
          <w:color w:val="2E2E2E"/>
          <w:sz w:val="24"/>
          <w:szCs w:val="24"/>
        </w:rPr>
        <w:t>, 8 (3) 181-194.</w:t>
      </w:r>
    </w:p>
    <w:p w:rsidR="00101316" w:rsidRPr="0046746B" w:rsidRDefault="00101316" w:rsidP="00916BEF">
      <w:pPr>
        <w:spacing w:after="0" w:line="480" w:lineRule="auto"/>
        <w:jc w:val="both"/>
        <w:rPr>
          <w:rFonts w:ascii="Times New Roman" w:hAnsi="Times New Roman" w:cs="Times New Roman"/>
          <w:sz w:val="24"/>
          <w:szCs w:val="24"/>
        </w:rPr>
      </w:pPr>
      <w:r w:rsidRPr="0046746B">
        <w:rPr>
          <w:rFonts w:ascii="Times New Roman" w:hAnsi="Times New Roman" w:cs="Times New Roman"/>
          <w:sz w:val="24"/>
          <w:szCs w:val="24"/>
        </w:rPr>
        <w:t>National Population Commission (NPC) (1991). National census report. Abuja: FGN</w:t>
      </w:r>
    </w:p>
    <w:p w:rsidR="00101316" w:rsidRPr="0046746B" w:rsidRDefault="00101316"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Ogunsumi</w:t>
      </w:r>
      <w:proofErr w:type="spellEnd"/>
      <w:r w:rsidRPr="0046746B">
        <w:rPr>
          <w:rFonts w:ascii="Times New Roman" w:hAnsi="Times New Roman" w:cs="Times New Roman"/>
          <w:sz w:val="24"/>
          <w:szCs w:val="24"/>
        </w:rPr>
        <w:t xml:space="preserve">, L.O. (2011). Attitude of farmers towards improved agricultural technologies in </w:t>
      </w:r>
    </w:p>
    <w:p w:rsidR="00101316" w:rsidRPr="0046746B" w:rsidRDefault="00101316" w:rsidP="00916BEF">
      <w:pPr>
        <w:spacing w:after="0" w:line="480" w:lineRule="auto"/>
        <w:ind w:firstLine="720"/>
        <w:jc w:val="both"/>
        <w:rPr>
          <w:rFonts w:ascii="Times New Roman" w:hAnsi="Times New Roman" w:cs="Times New Roman"/>
          <w:sz w:val="24"/>
          <w:szCs w:val="24"/>
        </w:rPr>
      </w:pPr>
      <w:proofErr w:type="gramStart"/>
      <w:r w:rsidRPr="0046746B">
        <w:rPr>
          <w:rFonts w:ascii="Times New Roman" w:hAnsi="Times New Roman" w:cs="Times New Roman"/>
          <w:sz w:val="24"/>
          <w:szCs w:val="24"/>
        </w:rPr>
        <w:t>south-west</w:t>
      </w:r>
      <w:proofErr w:type="gramEnd"/>
      <w:r w:rsidRPr="0046746B">
        <w:rPr>
          <w:rFonts w:ascii="Times New Roman" w:hAnsi="Times New Roman" w:cs="Times New Roman"/>
          <w:sz w:val="24"/>
          <w:szCs w:val="24"/>
        </w:rPr>
        <w:t xml:space="preserve"> Nigeria. </w:t>
      </w:r>
      <w:r w:rsidRPr="0046746B">
        <w:rPr>
          <w:rFonts w:ascii="Times New Roman" w:hAnsi="Times New Roman" w:cs="Times New Roman"/>
          <w:i/>
          <w:sz w:val="24"/>
          <w:szCs w:val="24"/>
        </w:rPr>
        <w:t>African Journal of Biotechnology</w:t>
      </w:r>
      <w:r w:rsidRPr="0046746B">
        <w:rPr>
          <w:rFonts w:ascii="Times New Roman" w:hAnsi="Times New Roman" w:cs="Times New Roman"/>
          <w:sz w:val="24"/>
          <w:szCs w:val="24"/>
        </w:rPr>
        <w:t xml:space="preserve"> 10(50): 10108 – 10115.</w:t>
      </w:r>
    </w:p>
    <w:p w:rsidR="00BB1393" w:rsidRDefault="00BB1393" w:rsidP="00916BEF">
      <w:pPr>
        <w:spacing w:after="0" w:line="480" w:lineRule="auto"/>
        <w:jc w:val="both"/>
        <w:rPr>
          <w:rFonts w:ascii="Times New Roman" w:hAnsi="Times New Roman"/>
          <w:sz w:val="24"/>
          <w:szCs w:val="24"/>
        </w:rPr>
      </w:pPr>
      <w:proofErr w:type="spellStart"/>
      <w:r w:rsidRPr="00831A6F">
        <w:rPr>
          <w:rFonts w:ascii="Times New Roman" w:hAnsi="Times New Roman"/>
          <w:sz w:val="24"/>
          <w:szCs w:val="24"/>
        </w:rPr>
        <w:t>Omonona</w:t>
      </w:r>
      <w:proofErr w:type="spellEnd"/>
      <w:r>
        <w:rPr>
          <w:rFonts w:ascii="Times New Roman" w:hAnsi="Times New Roman"/>
          <w:sz w:val="24"/>
          <w:szCs w:val="24"/>
        </w:rPr>
        <w:t>,</w:t>
      </w:r>
      <w:r w:rsidRPr="00831A6F">
        <w:rPr>
          <w:rFonts w:ascii="Times New Roman" w:hAnsi="Times New Roman"/>
          <w:sz w:val="24"/>
          <w:szCs w:val="24"/>
        </w:rPr>
        <w:t xml:space="preserve"> B</w:t>
      </w:r>
      <w:r>
        <w:rPr>
          <w:rFonts w:ascii="Times New Roman" w:hAnsi="Times New Roman"/>
          <w:sz w:val="24"/>
          <w:szCs w:val="24"/>
        </w:rPr>
        <w:t xml:space="preserve">. </w:t>
      </w:r>
      <w:r w:rsidRPr="00831A6F">
        <w:rPr>
          <w:rFonts w:ascii="Times New Roman" w:hAnsi="Times New Roman"/>
          <w:sz w:val="24"/>
          <w:szCs w:val="24"/>
        </w:rPr>
        <w:t>T</w:t>
      </w:r>
      <w:r>
        <w:rPr>
          <w:rFonts w:ascii="Times New Roman" w:hAnsi="Times New Roman"/>
          <w:sz w:val="24"/>
          <w:szCs w:val="24"/>
        </w:rPr>
        <w:t>.</w:t>
      </w:r>
      <w:r w:rsidRPr="00831A6F">
        <w:rPr>
          <w:rFonts w:ascii="Times New Roman" w:hAnsi="Times New Roman"/>
          <w:sz w:val="24"/>
          <w:szCs w:val="24"/>
        </w:rPr>
        <w:t xml:space="preserve">, </w:t>
      </w:r>
      <w:proofErr w:type="spellStart"/>
      <w:r w:rsidRPr="00831A6F">
        <w:rPr>
          <w:rFonts w:ascii="Times New Roman" w:hAnsi="Times New Roman"/>
          <w:sz w:val="24"/>
          <w:szCs w:val="24"/>
        </w:rPr>
        <w:t>Lawal</w:t>
      </w:r>
      <w:proofErr w:type="spellEnd"/>
      <w:r>
        <w:rPr>
          <w:rFonts w:ascii="Times New Roman" w:hAnsi="Times New Roman"/>
          <w:sz w:val="24"/>
          <w:szCs w:val="24"/>
        </w:rPr>
        <w:t>,</w:t>
      </w:r>
      <w:r w:rsidRPr="00831A6F">
        <w:rPr>
          <w:rFonts w:ascii="Times New Roman" w:hAnsi="Times New Roman"/>
          <w:sz w:val="24"/>
          <w:szCs w:val="24"/>
        </w:rPr>
        <w:t xml:space="preserve"> J</w:t>
      </w:r>
      <w:r>
        <w:rPr>
          <w:rFonts w:ascii="Times New Roman" w:hAnsi="Times New Roman"/>
          <w:sz w:val="24"/>
          <w:szCs w:val="24"/>
        </w:rPr>
        <w:t xml:space="preserve">. </w:t>
      </w:r>
      <w:r w:rsidRPr="00831A6F">
        <w:rPr>
          <w:rFonts w:ascii="Times New Roman" w:hAnsi="Times New Roman"/>
          <w:sz w:val="24"/>
          <w:szCs w:val="24"/>
        </w:rPr>
        <w:t>O</w:t>
      </w:r>
      <w:r>
        <w:rPr>
          <w:rFonts w:ascii="Times New Roman" w:hAnsi="Times New Roman"/>
          <w:sz w:val="24"/>
          <w:szCs w:val="24"/>
        </w:rPr>
        <w:t>. and</w:t>
      </w:r>
      <w:r w:rsidRPr="00831A6F">
        <w:rPr>
          <w:rFonts w:ascii="Times New Roman" w:hAnsi="Times New Roman"/>
          <w:sz w:val="24"/>
          <w:szCs w:val="24"/>
        </w:rPr>
        <w:t xml:space="preserve"> </w:t>
      </w:r>
      <w:proofErr w:type="spellStart"/>
      <w:r w:rsidRPr="00831A6F">
        <w:rPr>
          <w:rFonts w:ascii="Times New Roman" w:hAnsi="Times New Roman"/>
          <w:sz w:val="24"/>
          <w:szCs w:val="24"/>
        </w:rPr>
        <w:t>Oyinlana</w:t>
      </w:r>
      <w:proofErr w:type="spellEnd"/>
      <w:r>
        <w:rPr>
          <w:rFonts w:ascii="Times New Roman" w:hAnsi="Times New Roman"/>
          <w:sz w:val="24"/>
          <w:szCs w:val="24"/>
        </w:rPr>
        <w:t>,</w:t>
      </w:r>
      <w:r w:rsidRPr="00831A6F">
        <w:rPr>
          <w:rFonts w:ascii="Times New Roman" w:hAnsi="Times New Roman"/>
          <w:sz w:val="24"/>
          <w:szCs w:val="24"/>
        </w:rPr>
        <w:t xml:space="preserve"> A</w:t>
      </w:r>
      <w:r>
        <w:rPr>
          <w:rFonts w:ascii="Times New Roman" w:hAnsi="Times New Roman"/>
          <w:sz w:val="24"/>
          <w:szCs w:val="24"/>
        </w:rPr>
        <w:t xml:space="preserve">. </w:t>
      </w:r>
      <w:r w:rsidRPr="00831A6F">
        <w:rPr>
          <w:rFonts w:ascii="Times New Roman" w:hAnsi="Times New Roman"/>
          <w:sz w:val="24"/>
          <w:szCs w:val="24"/>
        </w:rPr>
        <w:t>O</w:t>
      </w:r>
      <w:r>
        <w:rPr>
          <w:rFonts w:ascii="Times New Roman" w:hAnsi="Times New Roman"/>
          <w:sz w:val="24"/>
          <w:szCs w:val="24"/>
        </w:rPr>
        <w:t>.</w:t>
      </w:r>
      <w:r w:rsidRPr="00831A6F">
        <w:rPr>
          <w:rFonts w:ascii="Times New Roman" w:hAnsi="Times New Roman"/>
          <w:sz w:val="24"/>
          <w:szCs w:val="24"/>
        </w:rPr>
        <w:t xml:space="preserve"> (2010). Determinants of credit constraint </w:t>
      </w:r>
    </w:p>
    <w:p w:rsidR="00BB1393" w:rsidRPr="00831A6F" w:rsidRDefault="00BB1393" w:rsidP="00916BEF">
      <w:pPr>
        <w:spacing w:after="0" w:line="480" w:lineRule="auto"/>
        <w:ind w:left="720"/>
        <w:jc w:val="both"/>
        <w:rPr>
          <w:rFonts w:ascii="Times New Roman" w:hAnsi="Times New Roman"/>
          <w:sz w:val="24"/>
          <w:szCs w:val="24"/>
        </w:rPr>
      </w:pPr>
      <w:proofErr w:type="gramStart"/>
      <w:r w:rsidRPr="00831A6F">
        <w:rPr>
          <w:rFonts w:ascii="Times New Roman" w:hAnsi="Times New Roman"/>
          <w:sz w:val="24"/>
          <w:szCs w:val="24"/>
        </w:rPr>
        <w:t>conditions</w:t>
      </w:r>
      <w:proofErr w:type="gramEnd"/>
      <w:r w:rsidRPr="00831A6F">
        <w:rPr>
          <w:rFonts w:ascii="Times New Roman" w:hAnsi="Times New Roman"/>
          <w:sz w:val="24"/>
          <w:szCs w:val="24"/>
        </w:rPr>
        <w:t xml:space="preserve"> and production efficiency among farming households in Southwestern Nigeria. African Association of Agricultural Economists (AAAE). AAAE Third Conference/AEASA 48th Conference, September 19-23, 2010, Cape Town, South Africa. </w:t>
      </w:r>
      <w:hyperlink r:id="rId22" w:history="1">
        <w:r w:rsidRPr="00831A6F">
          <w:rPr>
            <w:rStyle w:val="Hyperlink"/>
            <w:rFonts w:ascii="Times New Roman" w:hAnsi="Times New Roman"/>
            <w:sz w:val="24"/>
            <w:szCs w:val="24"/>
          </w:rPr>
          <w:t>http://purl.umn.edu/95775</w:t>
        </w:r>
      </w:hyperlink>
    </w:p>
    <w:p w:rsidR="00D85C5A" w:rsidRPr="0046746B" w:rsidRDefault="007B0263"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Oparinde</w:t>
      </w:r>
      <w:proofErr w:type="spellEnd"/>
      <w:r w:rsidRPr="0046746B">
        <w:rPr>
          <w:rFonts w:ascii="Times New Roman" w:hAnsi="Times New Roman" w:cs="Times New Roman"/>
          <w:sz w:val="24"/>
          <w:szCs w:val="24"/>
        </w:rPr>
        <w:t xml:space="preserve"> A., </w:t>
      </w:r>
      <w:proofErr w:type="spellStart"/>
      <w:r w:rsidRPr="0046746B">
        <w:rPr>
          <w:rFonts w:ascii="Times New Roman" w:hAnsi="Times New Roman" w:cs="Times New Roman"/>
          <w:sz w:val="24"/>
          <w:szCs w:val="24"/>
        </w:rPr>
        <w:t>Abdoulaye</w:t>
      </w:r>
      <w:proofErr w:type="spellEnd"/>
      <w:r w:rsidRPr="0046746B">
        <w:rPr>
          <w:rFonts w:ascii="Times New Roman" w:hAnsi="Times New Roman" w:cs="Times New Roman"/>
          <w:sz w:val="24"/>
          <w:szCs w:val="24"/>
        </w:rPr>
        <w:t xml:space="preserve"> T., </w:t>
      </w:r>
      <w:proofErr w:type="spellStart"/>
      <w:r w:rsidRPr="0046746B">
        <w:rPr>
          <w:rFonts w:ascii="Times New Roman" w:hAnsi="Times New Roman" w:cs="Times New Roman"/>
          <w:sz w:val="24"/>
          <w:szCs w:val="24"/>
        </w:rPr>
        <w:t>Manyong</w:t>
      </w:r>
      <w:proofErr w:type="spellEnd"/>
      <w:r w:rsidRPr="0046746B">
        <w:rPr>
          <w:rFonts w:ascii="Times New Roman" w:hAnsi="Times New Roman" w:cs="Times New Roman"/>
          <w:sz w:val="24"/>
          <w:szCs w:val="24"/>
        </w:rPr>
        <w:t xml:space="preserve"> V., </w:t>
      </w:r>
      <w:proofErr w:type="spellStart"/>
      <w:r w:rsidRPr="0046746B">
        <w:rPr>
          <w:rFonts w:ascii="Times New Roman" w:hAnsi="Times New Roman" w:cs="Times New Roman"/>
          <w:sz w:val="24"/>
          <w:szCs w:val="24"/>
        </w:rPr>
        <w:t>Birol</w:t>
      </w:r>
      <w:proofErr w:type="spellEnd"/>
      <w:r w:rsidRPr="0046746B">
        <w:rPr>
          <w:rFonts w:ascii="Times New Roman" w:hAnsi="Times New Roman" w:cs="Times New Roman"/>
          <w:sz w:val="24"/>
          <w:szCs w:val="24"/>
        </w:rPr>
        <w:t xml:space="preserve"> </w:t>
      </w:r>
      <w:r w:rsidR="00803A07" w:rsidRPr="0046746B">
        <w:rPr>
          <w:rFonts w:ascii="Times New Roman" w:hAnsi="Times New Roman" w:cs="Times New Roman"/>
          <w:sz w:val="24"/>
          <w:szCs w:val="24"/>
        </w:rPr>
        <w:t xml:space="preserve">E., </w:t>
      </w:r>
      <w:proofErr w:type="spellStart"/>
      <w:r w:rsidR="00803A07" w:rsidRPr="0046746B">
        <w:rPr>
          <w:rFonts w:ascii="Times New Roman" w:hAnsi="Times New Roman" w:cs="Times New Roman"/>
          <w:sz w:val="24"/>
          <w:szCs w:val="24"/>
        </w:rPr>
        <w:t>Asare-Marfo</w:t>
      </w:r>
      <w:proofErr w:type="spellEnd"/>
      <w:r w:rsidR="00803A07" w:rsidRPr="0046746B">
        <w:rPr>
          <w:rFonts w:ascii="Times New Roman" w:hAnsi="Times New Roman" w:cs="Times New Roman"/>
          <w:sz w:val="24"/>
          <w:szCs w:val="24"/>
        </w:rPr>
        <w:t xml:space="preserve"> D., </w:t>
      </w:r>
      <w:proofErr w:type="spellStart"/>
      <w:r w:rsidR="00803A07" w:rsidRPr="0046746B">
        <w:rPr>
          <w:rFonts w:ascii="Times New Roman" w:hAnsi="Times New Roman" w:cs="Times New Roman"/>
          <w:sz w:val="24"/>
          <w:szCs w:val="24"/>
        </w:rPr>
        <w:t>Kulakow</w:t>
      </w:r>
      <w:proofErr w:type="spellEnd"/>
      <w:r w:rsidR="00803A07" w:rsidRPr="0046746B">
        <w:rPr>
          <w:rFonts w:ascii="Times New Roman" w:hAnsi="Times New Roman" w:cs="Times New Roman"/>
          <w:sz w:val="24"/>
          <w:szCs w:val="24"/>
        </w:rPr>
        <w:t xml:space="preserve"> P. and </w:t>
      </w:r>
      <w:proofErr w:type="spellStart"/>
      <w:r w:rsidRPr="0046746B">
        <w:rPr>
          <w:rFonts w:ascii="Times New Roman" w:hAnsi="Times New Roman" w:cs="Times New Roman"/>
          <w:sz w:val="24"/>
          <w:szCs w:val="24"/>
        </w:rPr>
        <w:t>Ilona</w:t>
      </w:r>
      <w:proofErr w:type="spellEnd"/>
      <w:r w:rsidRPr="0046746B">
        <w:rPr>
          <w:rFonts w:ascii="Times New Roman" w:hAnsi="Times New Roman" w:cs="Times New Roman"/>
          <w:sz w:val="24"/>
          <w:szCs w:val="24"/>
        </w:rPr>
        <w:t xml:space="preserve"> P. </w:t>
      </w:r>
    </w:p>
    <w:p w:rsidR="007B0263" w:rsidRPr="0046746B" w:rsidRDefault="00D85C5A" w:rsidP="00916BEF">
      <w:pPr>
        <w:spacing w:after="0" w:line="480" w:lineRule="auto"/>
        <w:ind w:left="720"/>
        <w:jc w:val="both"/>
        <w:rPr>
          <w:rFonts w:ascii="Times New Roman" w:hAnsi="Times New Roman" w:cs="Times New Roman"/>
          <w:b/>
          <w:sz w:val="24"/>
          <w:szCs w:val="24"/>
        </w:rPr>
      </w:pPr>
      <w:r w:rsidRPr="0046746B">
        <w:rPr>
          <w:rFonts w:ascii="Times New Roman" w:hAnsi="Times New Roman" w:cs="Times New Roman"/>
          <w:sz w:val="24"/>
          <w:szCs w:val="24"/>
        </w:rPr>
        <w:t xml:space="preserve">(2016). </w:t>
      </w:r>
      <w:proofErr w:type="gramStart"/>
      <w:r w:rsidR="007B0263" w:rsidRPr="0046746B">
        <w:rPr>
          <w:rFonts w:ascii="Times New Roman" w:hAnsi="Times New Roman" w:cs="Times New Roman"/>
          <w:sz w:val="24"/>
          <w:szCs w:val="24"/>
        </w:rPr>
        <w:t>A</w:t>
      </w:r>
      <w:proofErr w:type="gramEnd"/>
      <w:r w:rsidR="007B0263" w:rsidRPr="0046746B">
        <w:rPr>
          <w:rFonts w:ascii="Times New Roman" w:hAnsi="Times New Roman" w:cs="Times New Roman"/>
          <w:sz w:val="24"/>
          <w:szCs w:val="24"/>
        </w:rPr>
        <w:t xml:space="preserve"> Technical Review of Modern Cassava Technology Adoption in Nigeria (1985–2013): Trends, Challenges, and Opportunities.  </w:t>
      </w:r>
      <w:proofErr w:type="spellStart"/>
      <w:r w:rsidR="007B0263" w:rsidRPr="0046746B">
        <w:rPr>
          <w:rFonts w:ascii="Times New Roman" w:hAnsi="Times New Roman" w:cs="Times New Roman"/>
          <w:sz w:val="24"/>
          <w:szCs w:val="24"/>
        </w:rPr>
        <w:t>HarvestPlus</w:t>
      </w:r>
      <w:proofErr w:type="spellEnd"/>
      <w:r w:rsidR="007B0263" w:rsidRPr="0046746B">
        <w:rPr>
          <w:rFonts w:ascii="Times New Roman" w:hAnsi="Times New Roman" w:cs="Times New Roman"/>
          <w:sz w:val="24"/>
          <w:szCs w:val="24"/>
        </w:rPr>
        <w:t xml:space="preserve"> Working Paper. </w:t>
      </w:r>
    </w:p>
    <w:p w:rsidR="005F0C75" w:rsidRPr="0046746B" w:rsidRDefault="005F0C75"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Osikabor</w:t>
      </w:r>
      <w:proofErr w:type="spellEnd"/>
      <w:r w:rsidRPr="0046746B">
        <w:rPr>
          <w:rFonts w:ascii="Times New Roman" w:hAnsi="Times New Roman" w:cs="Times New Roman"/>
          <w:sz w:val="24"/>
          <w:szCs w:val="24"/>
        </w:rPr>
        <w:t xml:space="preserve"> B., </w:t>
      </w:r>
      <w:proofErr w:type="spellStart"/>
      <w:r w:rsidRPr="0046746B">
        <w:rPr>
          <w:rFonts w:ascii="Times New Roman" w:hAnsi="Times New Roman" w:cs="Times New Roman"/>
          <w:sz w:val="24"/>
          <w:szCs w:val="24"/>
        </w:rPr>
        <w:t>Oladele</w:t>
      </w:r>
      <w:proofErr w:type="spellEnd"/>
      <w:r w:rsidRPr="0046746B">
        <w:rPr>
          <w:rFonts w:ascii="Times New Roman" w:hAnsi="Times New Roman" w:cs="Times New Roman"/>
          <w:sz w:val="24"/>
          <w:szCs w:val="24"/>
        </w:rPr>
        <w:t xml:space="preserve"> I. O. and</w:t>
      </w:r>
      <w:r w:rsidR="00673200" w:rsidRPr="0046746B">
        <w:rPr>
          <w:rFonts w:ascii="Times New Roman" w:hAnsi="Times New Roman" w:cs="Times New Roman"/>
          <w:sz w:val="24"/>
          <w:szCs w:val="24"/>
        </w:rPr>
        <w:t xml:space="preserve"> </w:t>
      </w:r>
      <w:proofErr w:type="spellStart"/>
      <w:r w:rsidR="00673200" w:rsidRPr="0046746B">
        <w:rPr>
          <w:rFonts w:ascii="Times New Roman" w:hAnsi="Times New Roman" w:cs="Times New Roman"/>
          <w:sz w:val="24"/>
          <w:szCs w:val="24"/>
        </w:rPr>
        <w:t>Ogunlade</w:t>
      </w:r>
      <w:proofErr w:type="spellEnd"/>
      <w:r w:rsidR="00673200" w:rsidRPr="0046746B">
        <w:rPr>
          <w:rFonts w:ascii="Times New Roman" w:hAnsi="Times New Roman" w:cs="Times New Roman"/>
          <w:sz w:val="24"/>
          <w:szCs w:val="24"/>
        </w:rPr>
        <w:t xml:space="preserve"> I. (2011). Worth assessment of information and </w:t>
      </w:r>
    </w:p>
    <w:p w:rsidR="00673200" w:rsidRPr="0046746B" w:rsidRDefault="00673200"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their</w:t>
      </w:r>
      <w:proofErr w:type="gramEnd"/>
      <w:r w:rsidRPr="0046746B">
        <w:rPr>
          <w:rFonts w:ascii="Times New Roman" w:hAnsi="Times New Roman" w:cs="Times New Roman"/>
          <w:sz w:val="24"/>
          <w:szCs w:val="24"/>
        </w:rPr>
        <w:t xml:space="preserve"> access points by small scale cassava farmers in Nigeria. </w:t>
      </w:r>
      <w:r w:rsidRPr="0046746B">
        <w:rPr>
          <w:rFonts w:ascii="Times New Roman" w:hAnsi="Times New Roman" w:cs="Times New Roman"/>
          <w:i/>
          <w:sz w:val="24"/>
          <w:szCs w:val="24"/>
        </w:rPr>
        <w:t>South African Journal of Agricultural Extension</w:t>
      </w:r>
      <w:r w:rsidRPr="0046746B">
        <w:rPr>
          <w:rFonts w:ascii="Times New Roman" w:hAnsi="Times New Roman" w:cs="Times New Roman"/>
          <w:sz w:val="24"/>
          <w:szCs w:val="24"/>
        </w:rPr>
        <w:t xml:space="preserve">, 39:2. Available: http://www.scielo.org.za/scielo.p </w:t>
      </w:r>
      <w:proofErr w:type="spellStart"/>
      <w:r w:rsidRPr="0046746B">
        <w:rPr>
          <w:rFonts w:ascii="Times New Roman" w:hAnsi="Times New Roman" w:cs="Times New Roman"/>
          <w:sz w:val="24"/>
          <w:szCs w:val="24"/>
        </w:rPr>
        <w:t>hp</w:t>
      </w:r>
      <w:proofErr w:type="gramStart"/>
      <w:r w:rsidRPr="0046746B">
        <w:rPr>
          <w:rFonts w:ascii="Times New Roman" w:hAnsi="Times New Roman" w:cs="Times New Roman"/>
          <w:sz w:val="24"/>
          <w:szCs w:val="24"/>
        </w:rPr>
        <w:t>?script</w:t>
      </w:r>
      <w:proofErr w:type="spellEnd"/>
      <w:proofErr w:type="gramEnd"/>
    </w:p>
    <w:p w:rsidR="00D85C5A" w:rsidRPr="0046746B" w:rsidRDefault="0074042F"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Re</w:t>
      </w:r>
      <w:r w:rsidR="00631979" w:rsidRPr="0046746B">
        <w:rPr>
          <w:rFonts w:ascii="Times New Roman" w:hAnsi="Times New Roman" w:cs="Times New Roman"/>
          <w:sz w:val="24"/>
          <w:szCs w:val="24"/>
        </w:rPr>
        <w:t>hman</w:t>
      </w:r>
      <w:proofErr w:type="spellEnd"/>
      <w:r w:rsidR="00631979" w:rsidRPr="0046746B">
        <w:rPr>
          <w:rFonts w:ascii="Times New Roman" w:hAnsi="Times New Roman" w:cs="Times New Roman"/>
          <w:sz w:val="24"/>
          <w:szCs w:val="24"/>
        </w:rPr>
        <w:t xml:space="preserve">, S. (2007). Adoption of improved technologies by the pig farmers of </w:t>
      </w:r>
      <w:proofErr w:type="spellStart"/>
      <w:r w:rsidR="00631979" w:rsidRPr="0046746B">
        <w:rPr>
          <w:rFonts w:ascii="Times New Roman" w:hAnsi="Times New Roman" w:cs="Times New Roman"/>
          <w:sz w:val="24"/>
          <w:szCs w:val="24"/>
        </w:rPr>
        <w:t>Aizawi</w:t>
      </w:r>
      <w:proofErr w:type="spellEnd"/>
      <w:r w:rsidR="00631979" w:rsidRPr="0046746B">
        <w:rPr>
          <w:rFonts w:ascii="Times New Roman" w:hAnsi="Times New Roman" w:cs="Times New Roman"/>
          <w:sz w:val="24"/>
          <w:szCs w:val="24"/>
        </w:rPr>
        <w:t xml:space="preserve"> district </w:t>
      </w:r>
    </w:p>
    <w:p w:rsidR="00631979" w:rsidRPr="0046746B" w:rsidRDefault="00631979"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of</w:t>
      </w:r>
      <w:proofErr w:type="gramEnd"/>
      <w:r w:rsidRPr="0046746B">
        <w:rPr>
          <w:rFonts w:ascii="Times New Roman" w:hAnsi="Times New Roman" w:cs="Times New Roman"/>
          <w:sz w:val="24"/>
          <w:szCs w:val="24"/>
        </w:rPr>
        <w:t xml:space="preserve"> Mizoram, India. Livestock Research for Rural Development</w:t>
      </w:r>
      <w:proofErr w:type="gramStart"/>
      <w:r w:rsidRPr="0046746B">
        <w:rPr>
          <w:rFonts w:ascii="Times New Roman" w:hAnsi="Times New Roman" w:cs="Times New Roman"/>
          <w:sz w:val="24"/>
          <w:szCs w:val="24"/>
        </w:rPr>
        <w:t>,19</w:t>
      </w:r>
      <w:proofErr w:type="gramEnd"/>
      <w:r w:rsidRPr="0046746B">
        <w:rPr>
          <w:rFonts w:ascii="Times New Roman" w:hAnsi="Times New Roman" w:cs="Times New Roman"/>
          <w:sz w:val="24"/>
          <w:szCs w:val="24"/>
        </w:rPr>
        <w:t>, Article #5. Retrieved from http://www.Irrd.org/Irrd19/1/rahm19005.htm</w:t>
      </w:r>
    </w:p>
    <w:p w:rsidR="00D85C5A" w:rsidRPr="0046746B" w:rsidRDefault="00803A07" w:rsidP="00916BEF">
      <w:pPr>
        <w:autoSpaceDE w:val="0"/>
        <w:autoSpaceDN w:val="0"/>
        <w:adjustRightInd w:val="0"/>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Rezvanfar</w:t>
      </w:r>
      <w:proofErr w:type="spellEnd"/>
      <w:r w:rsidRPr="0046746B">
        <w:rPr>
          <w:rFonts w:ascii="Times New Roman" w:hAnsi="Times New Roman" w:cs="Times New Roman"/>
          <w:sz w:val="24"/>
          <w:szCs w:val="24"/>
        </w:rPr>
        <w:t xml:space="preserve"> A., </w:t>
      </w:r>
      <w:proofErr w:type="spellStart"/>
      <w:r w:rsidRPr="0046746B">
        <w:rPr>
          <w:rFonts w:ascii="Times New Roman" w:hAnsi="Times New Roman" w:cs="Times New Roman"/>
          <w:sz w:val="24"/>
          <w:szCs w:val="24"/>
        </w:rPr>
        <w:t>Eraktan</w:t>
      </w:r>
      <w:proofErr w:type="spellEnd"/>
      <w:r w:rsidRPr="0046746B">
        <w:rPr>
          <w:rFonts w:ascii="Times New Roman" w:hAnsi="Times New Roman" w:cs="Times New Roman"/>
          <w:sz w:val="24"/>
          <w:szCs w:val="24"/>
        </w:rPr>
        <w:t xml:space="preserve"> G. and</w:t>
      </w:r>
      <w:r w:rsidR="00673200" w:rsidRPr="0046746B">
        <w:rPr>
          <w:rFonts w:ascii="Times New Roman" w:hAnsi="Times New Roman" w:cs="Times New Roman"/>
          <w:sz w:val="24"/>
          <w:szCs w:val="24"/>
        </w:rPr>
        <w:t xml:space="preserve"> </w:t>
      </w:r>
      <w:proofErr w:type="spellStart"/>
      <w:r w:rsidR="00673200" w:rsidRPr="0046746B">
        <w:rPr>
          <w:rFonts w:ascii="Times New Roman" w:hAnsi="Times New Roman" w:cs="Times New Roman"/>
          <w:sz w:val="24"/>
          <w:szCs w:val="24"/>
        </w:rPr>
        <w:t>Olhan</w:t>
      </w:r>
      <w:proofErr w:type="spellEnd"/>
      <w:r w:rsidR="00673200" w:rsidRPr="0046746B">
        <w:rPr>
          <w:rFonts w:ascii="Times New Roman" w:hAnsi="Times New Roman" w:cs="Times New Roman"/>
          <w:sz w:val="24"/>
          <w:szCs w:val="24"/>
        </w:rPr>
        <w:t xml:space="preserve"> E. (2011).</w:t>
      </w:r>
      <w:r w:rsidR="0074042F" w:rsidRPr="0046746B">
        <w:rPr>
          <w:rFonts w:ascii="Times New Roman" w:hAnsi="Times New Roman" w:cs="Times New Roman"/>
          <w:sz w:val="24"/>
          <w:szCs w:val="24"/>
        </w:rPr>
        <w:t xml:space="preserve"> Determinant</w:t>
      </w:r>
      <w:r w:rsidR="00673200" w:rsidRPr="0046746B">
        <w:rPr>
          <w:rFonts w:ascii="Times New Roman" w:hAnsi="Times New Roman" w:cs="Times New Roman"/>
          <w:sz w:val="24"/>
          <w:szCs w:val="24"/>
        </w:rPr>
        <w:t xml:space="preserve"> of factors associated with the </w:t>
      </w:r>
    </w:p>
    <w:p w:rsidR="00673200" w:rsidRPr="0046746B" w:rsidRDefault="00673200" w:rsidP="00916BEF">
      <w:pPr>
        <w:autoSpaceDE w:val="0"/>
        <w:autoSpaceDN w:val="0"/>
        <w:adjustRightInd w:val="0"/>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adoption</w:t>
      </w:r>
      <w:proofErr w:type="gramEnd"/>
      <w:r w:rsidRPr="0046746B">
        <w:rPr>
          <w:rFonts w:ascii="Times New Roman" w:hAnsi="Times New Roman" w:cs="Times New Roman"/>
          <w:sz w:val="24"/>
          <w:szCs w:val="24"/>
        </w:rPr>
        <w:t xml:space="preserve"> of organic agriculture among small farmers in Iran. </w:t>
      </w:r>
      <w:r w:rsidRPr="0046746B">
        <w:rPr>
          <w:rFonts w:ascii="Times New Roman" w:hAnsi="Times New Roman" w:cs="Times New Roman"/>
          <w:i/>
          <w:sz w:val="24"/>
          <w:szCs w:val="24"/>
        </w:rPr>
        <w:t>African Journal of Agricultural Research</w:t>
      </w:r>
      <w:r w:rsidRPr="0046746B">
        <w:rPr>
          <w:rFonts w:ascii="Times New Roman" w:hAnsi="Times New Roman" w:cs="Times New Roman"/>
          <w:sz w:val="24"/>
          <w:szCs w:val="24"/>
        </w:rPr>
        <w:t xml:space="preserve">, 6 (13), 2950, 2011. </w:t>
      </w:r>
    </w:p>
    <w:p w:rsidR="007B0263" w:rsidRPr="0046746B" w:rsidRDefault="007B0263" w:rsidP="00916BEF">
      <w:pPr>
        <w:spacing w:after="0" w:line="480" w:lineRule="auto"/>
        <w:jc w:val="both"/>
        <w:rPr>
          <w:rFonts w:ascii="Times New Roman" w:hAnsi="Times New Roman" w:cs="Times New Roman"/>
          <w:sz w:val="24"/>
          <w:szCs w:val="24"/>
        </w:rPr>
      </w:pPr>
      <w:r w:rsidRPr="0046746B">
        <w:rPr>
          <w:rFonts w:ascii="Times New Roman" w:hAnsi="Times New Roman" w:cs="Times New Roman"/>
          <w:sz w:val="24"/>
          <w:szCs w:val="24"/>
        </w:rPr>
        <w:lastRenderedPageBreak/>
        <w:t xml:space="preserve">Root and Tuber Improvement </w:t>
      </w:r>
      <w:proofErr w:type="spellStart"/>
      <w:r w:rsidRPr="0046746B">
        <w:rPr>
          <w:rFonts w:ascii="Times New Roman" w:hAnsi="Times New Roman" w:cs="Times New Roman"/>
          <w:sz w:val="24"/>
          <w:szCs w:val="24"/>
        </w:rPr>
        <w:t>Programme</w:t>
      </w:r>
      <w:proofErr w:type="spellEnd"/>
      <w:r w:rsidRPr="0046746B">
        <w:rPr>
          <w:rFonts w:ascii="Times New Roman" w:hAnsi="Times New Roman" w:cs="Times New Roman"/>
          <w:sz w:val="24"/>
          <w:szCs w:val="24"/>
        </w:rPr>
        <w:t xml:space="preserve"> (RTIP) (2004). Cassava processing in Ghana: An </w:t>
      </w:r>
    </w:p>
    <w:p w:rsidR="007B0263" w:rsidRPr="0046746B" w:rsidRDefault="007B0263"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information</w:t>
      </w:r>
      <w:proofErr w:type="gramEnd"/>
      <w:r w:rsidRPr="0046746B">
        <w:rPr>
          <w:rFonts w:ascii="Times New Roman" w:hAnsi="Times New Roman" w:cs="Times New Roman"/>
          <w:sz w:val="24"/>
          <w:szCs w:val="24"/>
        </w:rPr>
        <w:t xml:space="preserve"> guide. Root and Tuber Improvement </w:t>
      </w:r>
      <w:proofErr w:type="spellStart"/>
      <w:r w:rsidRPr="0046746B">
        <w:rPr>
          <w:rFonts w:ascii="Times New Roman" w:hAnsi="Times New Roman" w:cs="Times New Roman"/>
          <w:sz w:val="24"/>
          <w:szCs w:val="24"/>
        </w:rPr>
        <w:t>Programme</w:t>
      </w:r>
      <w:proofErr w:type="spellEnd"/>
      <w:r w:rsidRPr="0046746B">
        <w:rPr>
          <w:rFonts w:ascii="Times New Roman" w:hAnsi="Times New Roman" w:cs="Times New Roman"/>
          <w:sz w:val="24"/>
          <w:szCs w:val="24"/>
        </w:rPr>
        <w:t>, Ministry of Food and Agriculture. Ghana.</w:t>
      </w:r>
    </w:p>
    <w:p w:rsidR="00D85C5A" w:rsidRPr="0046746B" w:rsidRDefault="00101316"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Salum</w:t>
      </w:r>
      <w:proofErr w:type="spellEnd"/>
      <w:r w:rsidRPr="0046746B">
        <w:rPr>
          <w:rFonts w:ascii="Times New Roman" w:hAnsi="Times New Roman" w:cs="Times New Roman"/>
          <w:sz w:val="24"/>
          <w:szCs w:val="24"/>
        </w:rPr>
        <w:t xml:space="preserve">, A. K. (2016). Factors influencing adoption of improved cassava varieties in </w:t>
      </w:r>
    </w:p>
    <w:p w:rsidR="00101316" w:rsidRPr="0046746B" w:rsidRDefault="00101316"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increasing</w:t>
      </w:r>
      <w:proofErr w:type="gramEnd"/>
      <w:r w:rsidRPr="0046746B">
        <w:rPr>
          <w:rFonts w:ascii="Times New Roman" w:hAnsi="Times New Roman" w:cs="Times New Roman"/>
          <w:sz w:val="24"/>
          <w:szCs w:val="24"/>
        </w:rPr>
        <w:t xml:space="preserve"> farm yield. A Case of </w:t>
      </w:r>
      <w:proofErr w:type="spellStart"/>
      <w:r w:rsidRPr="0046746B">
        <w:rPr>
          <w:rFonts w:ascii="Times New Roman" w:hAnsi="Times New Roman" w:cs="Times New Roman"/>
          <w:sz w:val="24"/>
          <w:szCs w:val="24"/>
        </w:rPr>
        <w:t>Magharibi</w:t>
      </w:r>
      <w:proofErr w:type="spellEnd"/>
      <w:r w:rsidRPr="0046746B">
        <w:rPr>
          <w:rFonts w:ascii="Times New Roman" w:hAnsi="Times New Roman" w:cs="Times New Roman"/>
          <w:sz w:val="24"/>
          <w:szCs w:val="24"/>
        </w:rPr>
        <w:t xml:space="preserve"> District, Zanzibar, Tanzania. Dissertation for Award of MSc Degree at </w:t>
      </w:r>
      <w:proofErr w:type="spellStart"/>
      <w:r w:rsidRPr="0046746B">
        <w:rPr>
          <w:rFonts w:ascii="Times New Roman" w:hAnsi="Times New Roman" w:cs="Times New Roman"/>
          <w:sz w:val="24"/>
          <w:szCs w:val="24"/>
        </w:rPr>
        <w:t>Sokoine</w:t>
      </w:r>
      <w:proofErr w:type="spellEnd"/>
      <w:r w:rsidRPr="0046746B">
        <w:rPr>
          <w:rFonts w:ascii="Times New Roman" w:hAnsi="Times New Roman" w:cs="Times New Roman"/>
          <w:sz w:val="24"/>
          <w:szCs w:val="24"/>
        </w:rPr>
        <w:t xml:space="preserve"> University of Agriculture. </w:t>
      </w:r>
      <w:proofErr w:type="spellStart"/>
      <w:r w:rsidRPr="0046746B">
        <w:rPr>
          <w:rFonts w:ascii="Times New Roman" w:hAnsi="Times New Roman" w:cs="Times New Roman"/>
          <w:sz w:val="24"/>
          <w:szCs w:val="24"/>
        </w:rPr>
        <w:t>Morogoro</w:t>
      </w:r>
      <w:proofErr w:type="spellEnd"/>
      <w:r w:rsidRPr="0046746B">
        <w:rPr>
          <w:rFonts w:ascii="Times New Roman" w:hAnsi="Times New Roman" w:cs="Times New Roman"/>
          <w:sz w:val="24"/>
          <w:szCs w:val="24"/>
        </w:rPr>
        <w:t>, Tanzania, 85pp.</w:t>
      </w:r>
    </w:p>
    <w:p w:rsidR="001B1D35" w:rsidRPr="0046746B" w:rsidRDefault="001B1D35" w:rsidP="00916BEF">
      <w:pPr>
        <w:autoSpaceDE w:val="0"/>
        <w:autoSpaceDN w:val="0"/>
        <w:adjustRightInd w:val="0"/>
        <w:spacing w:after="0" w:line="480" w:lineRule="auto"/>
        <w:jc w:val="both"/>
        <w:rPr>
          <w:rFonts w:ascii="Times" w:hAnsi="Times"/>
          <w:sz w:val="24"/>
          <w:szCs w:val="24"/>
        </w:rPr>
      </w:pPr>
      <w:proofErr w:type="spellStart"/>
      <w:r w:rsidRPr="0046746B">
        <w:rPr>
          <w:rFonts w:ascii="Times" w:hAnsi="Times"/>
          <w:sz w:val="24"/>
          <w:szCs w:val="24"/>
        </w:rPr>
        <w:t>Wole-Alo</w:t>
      </w:r>
      <w:proofErr w:type="spellEnd"/>
      <w:r w:rsidRPr="0046746B">
        <w:rPr>
          <w:rFonts w:ascii="Times" w:hAnsi="Times"/>
          <w:sz w:val="24"/>
          <w:szCs w:val="24"/>
        </w:rPr>
        <w:t xml:space="preserve"> F. I. </w:t>
      </w:r>
      <w:proofErr w:type="spellStart"/>
      <w:r w:rsidRPr="0046746B">
        <w:rPr>
          <w:rFonts w:ascii="Times" w:hAnsi="Times"/>
          <w:sz w:val="24"/>
          <w:szCs w:val="24"/>
        </w:rPr>
        <w:t>Okunlola</w:t>
      </w:r>
      <w:proofErr w:type="spellEnd"/>
      <w:r w:rsidRPr="0046746B">
        <w:rPr>
          <w:rFonts w:ascii="Times" w:hAnsi="Times"/>
          <w:sz w:val="24"/>
          <w:szCs w:val="24"/>
        </w:rPr>
        <w:t xml:space="preserve"> J. O. (2015). Utilization of modern cassava processing techniques </w:t>
      </w:r>
    </w:p>
    <w:p w:rsidR="001B1D35" w:rsidRPr="0046746B" w:rsidRDefault="001B1D35" w:rsidP="00916BEF">
      <w:pPr>
        <w:autoSpaceDE w:val="0"/>
        <w:autoSpaceDN w:val="0"/>
        <w:adjustRightInd w:val="0"/>
        <w:spacing w:after="0" w:line="480" w:lineRule="auto"/>
        <w:ind w:left="720"/>
        <w:jc w:val="both"/>
        <w:rPr>
          <w:rFonts w:ascii="Times" w:hAnsi="Times" w:cs="Times New Roman"/>
          <w:sz w:val="24"/>
          <w:szCs w:val="24"/>
        </w:rPr>
      </w:pPr>
      <w:proofErr w:type="gramStart"/>
      <w:r w:rsidRPr="0046746B">
        <w:rPr>
          <w:rFonts w:ascii="Times" w:hAnsi="Times"/>
          <w:sz w:val="24"/>
          <w:szCs w:val="24"/>
        </w:rPr>
        <w:t>among</w:t>
      </w:r>
      <w:proofErr w:type="gramEnd"/>
      <w:r w:rsidRPr="0046746B">
        <w:rPr>
          <w:rFonts w:ascii="Times" w:hAnsi="Times"/>
          <w:sz w:val="24"/>
          <w:szCs w:val="24"/>
        </w:rPr>
        <w:t xml:space="preserve"> smallholder rural women processor in </w:t>
      </w:r>
      <w:proofErr w:type="spellStart"/>
      <w:r w:rsidRPr="0046746B">
        <w:rPr>
          <w:rFonts w:ascii="Times" w:hAnsi="Times"/>
          <w:sz w:val="24"/>
          <w:szCs w:val="24"/>
        </w:rPr>
        <w:t>Ondo</w:t>
      </w:r>
      <w:proofErr w:type="spellEnd"/>
      <w:r w:rsidRPr="0046746B">
        <w:rPr>
          <w:rFonts w:ascii="Times" w:hAnsi="Times"/>
          <w:sz w:val="24"/>
          <w:szCs w:val="24"/>
        </w:rPr>
        <w:t xml:space="preserve"> State, Nigeria. </w:t>
      </w:r>
      <w:r w:rsidRPr="0046746B">
        <w:rPr>
          <w:rFonts w:ascii="Times" w:hAnsi="Times"/>
          <w:i/>
          <w:sz w:val="24"/>
          <w:szCs w:val="24"/>
        </w:rPr>
        <w:t>Journal of Biology, Agriculture and Healthcare</w:t>
      </w:r>
      <w:r w:rsidRPr="0046746B">
        <w:rPr>
          <w:rFonts w:ascii="Times" w:hAnsi="Times"/>
          <w:sz w:val="24"/>
          <w:szCs w:val="24"/>
        </w:rPr>
        <w:t xml:space="preserve"> 5 (12) 28-33.</w:t>
      </w:r>
    </w:p>
    <w:p w:rsidR="00BB1393" w:rsidRDefault="00BB1393" w:rsidP="00916BEF">
      <w:pPr>
        <w:autoSpaceDE w:val="0"/>
        <w:autoSpaceDN w:val="0"/>
        <w:adjustRightInd w:val="0"/>
        <w:spacing w:after="0" w:line="480" w:lineRule="auto"/>
        <w:jc w:val="both"/>
        <w:rPr>
          <w:rFonts w:ascii="Times New Roman" w:hAnsi="Times New Roman"/>
          <w:sz w:val="24"/>
          <w:szCs w:val="24"/>
        </w:rPr>
      </w:pPr>
      <w:proofErr w:type="spellStart"/>
      <w:r>
        <w:rPr>
          <w:rFonts w:ascii="Times New Roman" w:hAnsi="Times New Roman"/>
          <w:sz w:val="24"/>
          <w:szCs w:val="24"/>
        </w:rPr>
        <w:t>Wollni</w:t>
      </w:r>
      <w:proofErr w:type="spellEnd"/>
      <w:r>
        <w:rPr>
          <w:rFonts w:ascii="Times New Roman" w:hAnsi="Times New Roman"/>
          <w:sz w:val="24"/>
          <w:szCs w:val="24"/>
        </w:rPr>
        <w:t xml:space="preserve">, M., Lee, D. R. and </w:t>
      </w:r>
      <w:proofErr w:type="spellStart"/>
      <w:r>
        <w:rPr>
          <w:rFonts w:ascii="Times New Roman" w:hAnsi="Times New Roman"/>
          <w:sz w:val="24"/>
          <w:szCs w:val="24"/>
        </w:rPr>
        <w:t>Thies</w:t>
      </w:r>
      <w:proofErr w:type="spellEnd"/>
      <w:r>
        <w:rPr>
          <w:rFonts w:ascii="Times New Roman" w:hAnsi="Times New Roman"/>
          <w:sz w:val="24"/>
          <w:szCs w:val="24"/>
        </w:rPr>
        <w:t>, J. E.</w:t>
      </w:r>
      <w:r w:rsidRPr="001627EC">
        <w:rPr>
          <w:rFonts w:ascii="Times New Roman" w:hAnsi="Times New Roman"/>
          <w:sz w:val="24"/>
          <w:szCs w:val="24"/>
        </w:rPr>
        <w:t xml:space="preserve"> </w:t>
      </w:r>
      <w:r>
        <w:rPr>
          <w:rFonts w:ascii="Times New Roman" w:hAnsi="Times New Roman"/>
          <w:sz w:val="24"/>
          <w:szCs w:val="24"/>
        </w:rPr>
        <w:t>(</w:t>
      </w:r>
      <w:r w:rsidRPr="001627EC">
        <w:rPr>
          <w:rFonts w:ascii="Times New Roman" w:hAnsi="Times New Roman"/>
          <w:sz w:val="24"/>
          <w:szCs w:val="24"/>
        </w:rPr>
        <w:t>2010</w:t>
      </w:r>
      <w:r>
        <w:rPr>
          <w:rFonts w:ascii="Times New Roman" w:hAnsi="Times New Roman"/>
          <w:sz w:val="24"/>
          <w:szCs w:val="24"/>
        </w:rPr>
        <w:t>)</w:t>
      </w:r>
      <w:r w:rsidRPr="001627EC">
        <w:rPr>
          <w:rFonts w:ascii="Times New Roman" w:hAnsi="Times New Roman"/>
          <w:sz w:val="24"/>
          <w:szCs w:val="24"/>
        </w:rPr>
        <w:t xml:space="preserve">. Conservation agriculture, organic marketing, </w:t>
      </w:r>
    </w:p>
    <w:p w:rsidR="00BB1393" w:rsidRPr="009D164B" w:rsidRDefault="00BB1393" w:rsidP="00916BEF">
      <w:pPr>
        <w:autoSpaceDE w:val="0"/>
        <w:autoSpaceDN w:val="0"/>
        <w:adjustRightInd w:val="0"/>
        <w:spacing w:after="0" w:line="480" w:lineRule="auto"/>
        <w:ind w:left="720"/>
        <w:jc w:val="both"/>
        <w:rPr>
          <w:rFonts w:ascii="Times New Roman" w:hAnsi="Times New Roman"/>
          <w:bCs/>
          <w:sz w:val="24"/>
          <w:szCs w:val="24"/>
        </w:rPr>
      </w:pPr>
      <w:proofErr w:type="gramStart"/>
      <w:r w:rsidRPr="001627EC">
        <w:rPr>
          <w:rFonts w:ascii="Times New Roman" w:hAnsi="Times New Roman"/>
          <w:sz w:val="24"/>
          <w:szCs w:val="24"/>
        </w:rPr>
        <w:t>and</w:t>
      </w:r>
      <w:proofErr w:type="gramEnd"/>
      <w:r w:rsidRPr="001627EC">
        <w:rPr>
          <w:rFonts w:ascii="Times New Roman" w:hAnsi="Times New Roman"/>
          <w:sz w:val="24"/>
          <w:szCs w:val="24"/>
        </w:rPr>
        <w:t xml:space="preserve"> collective action </w:t>
      </w:r>
      <w:r w:rsidRPr="009D164B">
        <w:rPr>
          <w:rFonts w:ascii="Times New Roman" w:hAnsi="Times New Roman"/>
          <w:sz w:val="24"/>
          <w:szCs w:val="24"/>
        </w:rPr>
        <w:t xml:space="preserve">in the Honduran hillsides. </w:t>
      </w:r>
      <w:r w:rsidRPr="009D164B">
        <w:rPr>
          <w:rFonts w:ascii="Times New Roman" w:hAnsi="Times New Roman"/>
          <w:i/>
          <w:sz w:val="24"/>
          <w:szCs w:val="24"/>
        </w:rPr>
        <w:t>Agricultural Economics, 41(3-4), 373-384.</w:t>
      </w:r>
    </w:p>
    <w:p w:rsidR="00803A07" w:rsidRPr="0046746B" w:rsidRDefault="00631979" w:rsidP="00916BEF">
      <w:pPr>
        <w:spacing w:after="0" w:line="480" w:lineRule="auto"/>
        <w:jc w:val="both"/>
        <w:rPr>
          <w:rFonts w:ascii="Times New Roman" w:hAnsi="Times New Roman" w:cs="Times New Roman"/>
          <w:sz w:val="24"/>
          <w:szCs w:val="24"/>
        </w:rPr>
      </w:pPr>
      <w:proofErr w:type="spellStart"/>
      <w:r w:rsidRPr="0046746B">
        <w:rPr>
          <w:rFonts w:ascii="Times New Roman" w:hAnsi="Times New Roman" w:cs="Times New Roman"/>
          <w:sz w:val="24"/>
          <w:szCs w:val="24"/>
        </w:rPr>
        <w:t>Yekinn</w:t>
      </w:r>
      <w:r w:rsidR="00803A07" w:rsidRPr="0046746B">
        <w:rPr>
          <w:rFonts w:ascii="Times New Roman" w:hAnsi="Times New Roman" w:cs="Times New Roman"/>
          <w:sz w:val="24"/>
          <w:szCs w:val="24"/>
        </w:rPr>
        <w:t>i</w:t>
      </w:r>
      <w:proofErr w:type="spellEnd"/>
      <w:r w:rsidR="00803A07" w:rsidRPr="0046746B">
        <w:rPr>
          <w:rFonts w:ascii="Times New Roman" w:hAnsi="Times New Roman" w:cs="Times New Roman"/>
          <w:sz w:val="24"/>
          <w:szCs w:val="24"/>
        </w:rPr>
        <w:t xml:space="preserve"> O. T., </w:t>
      </w:r>
      <w:proofErr w:type="spellStart"/>
      <w:r w:rsidR="00803A07" w:rsidRPr="0046746B">
        <w:rPr>
          <w:rFonts w:ascii="Times New Roman" w:hAnsi="Times New Roman" w:cs="Times New Roman"/>
          <w:sz w:val="24"/>
          <w:szCs w:val="24"/>
        </w:rPr>
        <w:t>Adedeji</w:t>
      </w:r>
      <w:proofErr w:type="spellEnd"/>
      <w:r w:rsidR="00803A07" w:rsidRPr="0046746B">
        <w:rPr>
          <w:rFonts w:ascii="Times New Roman" w:hAnsi="Times New Roman" w:cs="Times New Roman"/>
          <w:sz w:val="24"/>
          <w:szCs w:val="24"/>
        </w:rPr>
        <w:t xml:space="preserve"> A. R. and </w:t>
      </w:r>
      <w:proofErr w:type="spellStart"/>
      <w:r w:rsidRPr="0046746B">
        <w:rPr>
          <w:rFonts w:ascii="Times New Roman" w:hAnsi="Times New Roman" w:cs="Times New Roman"/>
          <w:sz w:val="24"/>
          <w:szCs w:val="24"/>
        </w:rPr>
        <w:t>Hussain</w:t>
      </w:r>
      <w:proofErr w:type="spellEnd"/>
      <w:r w:rsidRPr="0046746B">
        <w:rPr>
          <w:rFonts w:ascii="Times New Roman" w:hAnsi="Times New Roman" w:cs="Times New Roman"/>
          <w:sz w:val="24"/>
          <w:szCs w:val="24"/>
        </w:rPr>
        <w:t xml:space="preserve"> L. A. (2011). Contribution of cassava enterprises </w:t>
      </w:r>
    </w:p>
    <w:p w:rsidR="00101316" w:rsidRPr="0046746B" w:rsidRDefault="00631979" w:rsidP="00916BEF">
      <w:pPr>
        <w:spacing w:after="0" w:line="480" w:lineRule="auto"/>
        <w:ind w:left="720"/>
        <w:jc w:val="both"/>
        <w:rPr>
          <w:rFonts w:ascii="Times New Roman" w:hAnsi="Times New Roman" w:cs="Times New Roman"/>
          <w:sz w:val="24"/>
          <w:szCs w:val="24"/>
        </w:rPr>
      </w:pPr>
      <w:proofErr w:type="gramStart"/>
      <w:r w:rsidRPr="0046746B">
        <w:rPr>
          <w:rFonts w:ascii="Times New Roman" w:hAnsi="Times New Roman" w:cs="Times New Roman"/>
          <w:sz w:val="24"/>
          <w:szCs w:val="24"/>
        </w:rPr>
        <w:t>to</w:t>
      </w:r>
      <w:proofErr w:type="gramEnd"/>
      <w:r w:rsidRPr="0046746B">
        <w:rPr>
          <w:rFonts w:ascii="Times New Roman" w:hAnsi="Times New Roman" w:cs="Times New Roman"/>
          <w:sz w:val="24"/>
          <w:szCs w:val="24"/>
        </w:rPr>
        <w:t xml:space="preserve"> household welfare in </w:t>
      </w:r>
      <w:proofErr w:type="spellStart"/>
      <w:r w:rsidRPr="0046746B">
        <w:rPr>
          <w:rFonts w:ascii="Times New Roman" w:hAnsi="Times New Roman" w:cs="Times New Roman"/>
          <w:sz w:val="24"/>
          <w:szCs w:val="24"/>
        </w:rPr>
        <w:t>Ejigbo</w:t>
      </w:r>
      <w:proofErr w:type="spellEnd"/>
      <w:r w:rsidRPr="0046746B">
        <w:rPr>
          <w:rFonts w:ascii="Times New Roman" w:hAnsi="Times New Roman" w:cs="Times New Roman"/>
          <w:sz w:val="24"/>
          <w:szCs w:val="24"/>
        </w:rPr>
        <w:t xml:space="preserve"> local government area of </w:t>
      </w:r>
      <w:proofErr w:type="spellStart"/>
      <w:r w:rsidRPr="0046746B">
        <w:rPr>
          <w:rFonts w:ascii="Times New Roman" w:hAnsi="Times New Roman" w:cs="Times New Roman"/>
          <w:sz w:val="24"/>
          <w:szCs w:val="24"/>
        </w:rPr>
        <w:t>Osun</w:t>
      </w:r>
      <w:proofErr w:type="spellEnd"/>
      <w:r w:rsidRPr="0046746B">
        <w:rPr>
          <w:rFonts w:ascii="Times New Roman" w:hAnsi="Times New Roman" w:cs="Times New Roman"/>
          <w:sz w:val="24"/>
          <w:szCs w:val="24"/>
        </w:rPr>
        <w:t xml:space="preserve"> State. </w:t>
      </w:r>
      <w:r w:rsidRPr="0046746B">
        <w:rPr>
          <w:rFonts w:ascii="Times New Roman" w:hAnsi="Times New Roman" w:cs="Times New Roman"/>
          <w:i/>
          <w:sz w:val="24"/>
          <w:szCs w:val="24"/>
        </w:rPr>
        <w:t>Nigerian Journal of Rural Sociology</w:t>
      </w:r>
      <w:r w:rsidRPr="0046746B">
        <w:rPr>
          <w:rFonts w:ascii="Times New Roman" w:hAnsi="Times New Roman" w:cs="Times New Roman"/>
          <w:sz w:val="24"/>
          <w:szCs w:val="24"/>
        </w:rPr>
        <w:t>. 12(</w:t>
      </w:r>
      <w:r w:rsidR="00D85C5A" w:rsidRPr="0046746B">
        <w:rPr>
          <w:rFonts w:ascii="Times New Roman" w:hAnsi="Times New Roman" w:cs="Times New Roman"/>
          <w:sz w:val="24"/>
          <w:szCs w:val="24"/>
        </w:rPr>
        <w:t xml:space="preserve">1): 9-17. ISSN: 0189-7543. 12. </w:t>
      </w:r>
    </w:p>
    <w:sectPr w:rsidR="00101316" w:rsidRPr="0046746B" w:rsidSect="00C80410">
      <w:footerReference w:type="default" r:id="rId23"/>
      <w:pgSz w:w="11909" w:h="16834"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1A" w:rsidRDefault="00CB7A1A" w:rsidP="00FC0003">
      <w:pPr>
        <w:spacing w:after="0" w:line="240" w:lineRule="auto"/>
      </w:pPr>
      <w:r>
        <w:separator/>
      </w:r>
    </w:p>
  </w:endnote>
  <w:endnote w:type="continuationSeparator" w:id="0">
    <w:p w:rsidR="00CB7A1A" w:rsidRDefault="00CB7A1A" w:rsidP="00FC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260860"/>
      <w:docPartObj>
        <w:docPartGallery w:val="Page Numbers (Bottom of Page)"/>
        <w:docPartUnique/>
      </w:docPartObj>
    </w:sdtPr>
    <w:sdtEndPr>
      <w:rPr>
        <w:noProof/>
      </w:rPr>
    </w:sdtEndPr>
    <w:sdtContent>
      <w:p w:rsidR="009939FB" w:rsidRDefault="009939FB">
        <w:pPr>
          <w:pStyle w:val="Footer"/>
          <w:jc w:val="center"/>
        </w:pPr>
        <w:r>
          <w:fldChar w:fldCharType="begin"/>
        </w:r>
        <w:r>
          <w:instrText xml:space="preserve"> PAGE   \* MERGEFORMAT </w:instrText>
        </w:r>
        <w:r>
          <w:fldChar w:fldCharType="separate"/>
        </w:r>
        <w:r w:rsidR="00AE5A8B">
          <w:rPr>
            <w:noProof/>
          </w:rPr>
          <w:t>21</w:t>
        </w:r>
        <w:r>
          <w:rPr>
            <w:noProof/>
          </w:rPr>
          <w:fldChar w:fldCharType="end"/>
        </w:r>
      </w:p>
    </w:sdtContent>
  </w:sdt>
  <w:p w:rsidR="00FC0003" w:rsidRDefault="00FC0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1A" w:rsidRDefault="00CB7A1A" w:rsidP="00FC0003">
      <w:pPr>
        <w:spacing w:after="0" w:line="240" w:lineRule="auto"/>
      </w:pPr>
      <w:r>
        <w:separator/>
      </w:r>
    </w:p>
  </w:footnote>
  <w:footnote w:type="continuationSeparator" w:id="0">
    <w:p w:rsidR="00CB7A1A" w:rsidRDefault="00CB7A1A" w:rsidP="00FC0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25pt;height:13.25pt;visibility:visible;mso-wrap-style:square" o:bullet="t">
        <v:imagedata r:id="rId1" o:title=""/>
      </v:shape>
    </w:pict>
  </w:numPicBullet>
  <w:abstractNum w:abstractNumId="0">
    <w:nsid w:val="1DD40C6F"/>
    <w:multiLevelType w:val="hybridMultilevel"/>
    <w:tmpl w:val="5E4ABD88"/>
    <w:lvl w:ilvl="0" w:tplc="940AEF98">
      <w:start w:val="1"/>
      <w:numFmt w:val="bullet"/>
      <w:lvlText w:val=""/>
      <w:lvlPicBulletId w:val="0"/>
      <w:lvlJc w:val="left"/>
      <w:pPr>
        <w:tabs>
          <w:tab w:val="num" w:pos="720"/>
        </w:tabs>
        <w:ind w:left="720" w:hanging="360"/>
      </w:pPr>
      <w:rPr>
        <w:rFonts w:ascii="Symbol" w:hAnsi="Symbol" w:hint="default"/>
      </w:rPr>
    </w:lvl>
    <w:lvl w:ilvl="1" w:tplc="42FADA2E" w:tentative="1">
      <w:start w:val="1"/>
      <w:numFmt w:val="bullet"/>
      <w:lvlText w:val=""/>
      <w:lvlJc w:val="left"/>
      <w:pPr>
        <w:tabs>
          <w:tab w:val="num" w:pos="1440"/>
        </w:tabs>
        <w:ind w:left="1440" w:hanging="360"/>
      </w:pPr>
      <w:rPr>
        <w:rFonts w:ascii="Symbol" w:hAnsi="Symbol" w:hint="default"/>
      </w:rPr>
    </w:lvl>
    <w:lvl w:ilvl="2" w:tplc="B67C212E" w:tentative="1">
      <w:start w:val="1"/>
      <w:numFmt w:val="bullet"/>
      <w:lvlText w:val=""/>
      <w:lvlJc w:val="left"/>
      <w:pPr>
        <w:tabs>
          <w:tab w:val="num" w:pos="2160"/>
        </w:tabs>
        <w:ind w:left="2160" w:hanging="360"/>
      </w:pPr>
      <w:rPr>
        <w:rFonts w:ascii="Symbol" w:hAnsi="Symbol" w:hint="default"/>
      </w:rPr>
    </w:lvl>
    <w:lvl w:ilvl="3" w:tplc="5DFCF806" w:tentative="1">
      <w:start w:val="1"/>
      <w:numFmt w:val="bullet"/>
      <w:lvlText w:val=""/>
      <w:lvlJc w:val="left"/>
      <w:pPr>
        <w:tabs>
          <w:tab w:val="num" w:pos="2880"/>
        </w:tabs>
        <w:ind w:left="2880" w:hanging="360"/>
      </w:pPr>
      <w:rPr>
        <w:rFonts w:ascii="Symbol" w:hAnsi="Symbol" w:hint="default"/>
      </w:rPr>
    </w:lvl>
    <w:lvl w:ilvl="4" w:tplc="B2A4C1F2" w:tentative="1">
      <w:start w:val="1"/>
      <w:numFmt w:val="bullet"/>
      <w:lvlText w:val=""/>
      <w:lvlJc w:val="left"/>
      <w:pPr>
        <w:tabs>
          <w:tab w:val="num" w:pos="3600"/>
        </w:tabs>
        <w:ind w:left="3600" w:hanging="360"/>
      </w:pPr>
      <w:rPr>
        <w:rFonts w:ascii="Symbol" w:hAnsi="Symbol" w:hint="default"/>
      </w:rPr>
    </w:lvl>
    <w:lvl w:ilvl="5" w:tplc="087A6972" w:tentative="1">
      <w:start w:val="1"/>
      <w:numFmt w:val="bullet"/>
      <w:lvlText w:val=""/>
      <w:lvlJc w:val="left"/>
      <w:pPr>
        <w:tabs>
          <w:tab w:val="num" w:pos="4320"/>
        </w:tabs>
        <w:ind w:left="4320" w:hanging="360"/>
      </w:pPr>
      <w:rPr>
        <w:rFonts w:ascii="Symbol" w:hAnsi="Symbol" w:hint="default"/>
      </w:rPr>
    </w:lvl>
    <w:lvl w:ilvl="6" w:tplc="99EC99B2" w:tentative="1">
      <w:start w:val="1"/>
      <w:numFmt w:val="bullet"/>
      <w:lvlText w:val=""/>
      <w:lvlJc w:val="left"/>
      <w:pPr>
        <w:tabs>
          <w:tab w:val="num" w:pos="5040"/>
        </w:tabs>
        <w:ind w:left="5040" w:hanging="360"/>
      </w:pPr>
      <w:rPr>
        <w:rFonts w:ascii="Symbol" w:hAnsi="Symbol" w:hint="default"/>
      </w:rPr>
    </w:lvl>
    <w:lvl w:ilvl="7" w:tplc="AB7414F8" w:tentative="1">
      <w:start w:val="1"/>
      <w:numFmt w:val="bullet"/>
      <w:lvlText w:val=""/>
      <w:lvlJc w:val="left"/>
      <w:pPr>
        <w:tabs>
          <w:tab w:val="num" w:pos="5760"/>
        </w:tabs>
        <w:ind w:left="5760" w:hanging="360"/>
      </w:pPr>
      <w:rPr>
        <w:rFonts w:ascii="Symbol" w:hAnsi="Symbol" w:hint="default"/>
      </w:rPr>
    </w:lvl>
    <w:lvl w:ilvl="8" w:tplc="C648544E" w:tentative="1">
      <w:start w:val="1"/>
      <w:numFmt w:val="bullet"/>
      <w:lvlText w:val=""/>
      <w:lvlJc w:val="left"/>
      <w:pPr>
        <w:tabs>
          <w:tab w:val="num" w:pos="6480"/>
        </w:tabs>
        <w:ind w:left="6480" w:hanging="360"/>
      </w:pPr>
      <w:rPr>
        <w:rFonts w:ascii="Symbol" w:hAnsi="Symbol" w:hint="default"/>
      </w:rPr>
    </w:lvl>
  </w:abstractNum>
  <w:abstractNum w:abstractNumId="1">
    <w:nsid w:val="6CC4644A"/>
    <w:multiLevelType w:val="hybridMultilevel"/>
    <w:tmpl w:val="EF6A3E70"/>
    <w:lvl w:ilvl="0" w:tplc="15B056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79"/>
    <w:rsid w:val="00017945"/>
    <w:rsid w:val="00070602"/>
    <w:rsid w:val="0007205C"/>
    <w:rsid w:val="000817C7"/>
    <w:rsid w:val="00082153"/>
    <w:rsid w:val="00084474"/>
    <w:rsid w:val="00091B32"/>
    <w:rsid w:val="00095E7F"/>
    <w:rsid w:val="000F588B"/>
    <w:rsid w:val="00101316"/>
    <w:rsid w:val="00126A0D"/>
    <w:rsid w:val="00152A32"/>
    <w:rsid w:val="00154AD7"/>
    <w:rsid w:val="00160808"/>
    <w:rsid w:val="0017057C"/>
    <w:rsid w:val="00186530"/>
    <w:rsid w:val="001A6AD8"/>
    <w:rsid w:val="001B1D35"/>
    <w:rsid w:val="001B276E"/>
    <w:rsid w:val="001B7907"/>
    <w:rsid w:val="0023186B"/>
    <w:rsid w:val="002345DD"/>
    <w:rsid w:val="00265FC6"/>
    <w:rsid w:val="00274EE7"/>
    <w:rsid w:val="002B60EF"/>
    <w:rsid w:val="002B6D9D"/>
    <w:rsid w:val="002D6833"/>
    <w:rsid w:val="002F1DD3"/>
    <w:rsid w:val="00324FA5"/>
    <w:rsid w:val="00325A7A"/>
    <w:rsid w:val="003315C4"/>
    <w:rsid w:val="00333073"/>
    <w:rsid w:val="00335221"/>
    <w:rsid w:val="0035313B"/>
    <w:rsid w:val="003609BF"/>
    <w:rsid w:val="0036184A"/>
    <w:rsid w:val="00370DA5"/>
    <w:rsid w:val="00371F39"/>
    <w:rsid w:val="00393E53"/>
    <w:rsid w:val="003B5BE8"/>
    <w:rsid w:val="003C1E38"/>
    <w:rsid w:val="003C264E"/>
    <w:rsid w:val="003D2330"/>
    <w:rsid w:val="00425E29"/>
    <w:rsid w:val="004518C1"/>
    <w:rsid w:val="00465071"/>
    <w:rsid w:val="0046746B"/>
    <w:rsid w:val="0047142A"/>
    <w:rsid w:val="00490CFE"/>
    <w:rsid w:val="004B30AA"/>
    <w:rsid w:val="004E67E1"/>
    <w:rsid w:val="004F2B1A"/>
    <w:rsid w:val="005066CD"/>
    <w:rsid w:val="00526DA0"/>
    <w:rsid w:val="005441C7"/>
    <w:rsid w:val="00544FC2"/>
    <w:rsid w:val="00575F5A"/>
    <w:rsid w:val="00577F73"/>
    <w:rsid w:val="005A21C5"/>
    <w:rsid w:val="005A36E5"/>
    <w:rsid w:val="005C44EC"/>
    <w:rsid w:val="005D3ABC"/>
    <w:rsid w:val="005E1652"/>
    <w:rsid w:val="005E773C"/>
    <w:rsid w:val="005F0C75"/>
    <w:rsid w:val="005F0F4B"/>
    <w:rsid w:val="00617AEE"/>
    <w:rsid w:val="00627C25"/>
    <w:rsid w:val="00631979"/>
    <w:rsid w:val="006402F4"/>
    <w:rsid w:val="00646C0D"/>
    <w:rsid w:val="00673200"/>
    <w:rsid w:val="00673D42"/>
    <w:rsid w:val="0067457A"/>
    <w:rsid w:val="006749C7"/>
    <w:rsid w:val="0068041F"/>
    <w:rsid w:val="00690F2E"/>
    <w:rsid w:val="00694877"/>
    <w:rsid w:val="00697A54"/>
    <w:rsid w:val="006A00D8"/>
    <w:rsid w:val="006A19DD"/>
    <w:rsid w:val="006B6EB5"/>
    <w:rsid w:val="006C1D30"/>
    <w:rsid w:val="006E6931"/>
    <w:rsid w:val="00706DF3"/>
    <w:rsid w:val="0072099A"/>
    <w:rsid w:val="00720AFD"/>
    <w:rsid w:val="00735766"/>
    <w:rsid w:val="007373BC"/>
    <w:rsid w:val="0074042F"/>
    <w:rsid w:val="0074184E"/>
    <w:rsid w:val="00762837"/>
    <w:rsid w:val="0077471A"/>
    <w:rsid w:val="007841DE"/>
    <w:rsid w:val="00786DE3"/>
    <w:rsid w:val="007875B7"/>
    <w:rsid w:val="007B0263"/>
    <w:rsid w:val="007B4526"/>
    <w:rsid w:val="007B5649"/>
    <w:rsid w:val="007F4490"/>
    <w:rsid w:val="007F5997"/>
    <w:rsid w:val="00803A07"/>
    <w:rsid w:val="008715C8"/>
    <w:rsid w:val="00876F2C"/>
    <w:rsid w:val="00877BB9"/>
    <w:rsid w:val="008A1228"/>
    <w:rsid w:val="008A67D0"/>
    <w:rsid w:val="008C6797"/>
    <w:rsid w:val="008D19C4"/>
    <w:rsid w:val="008D7554"/>
    <w:rsid w:val="00916BEF"/>
    <w:rsid w:val="00923F78"/>
    <w:rsid w:val="009309BC"/>
    <w:rsid w:val="00950698"/>
    <w:rsid w:val="0096493C"/>
    <w:rsid w:val="00976787"/>
    <w:rsid w:val="00987C06"/>
    <w:rsid w:val="00990FF0"/>
    <w:rsid w:val="009930C2"/>
    <w:rsid w:val="009939FB"/>
    <w:rsid w:val="00995C43"/>
    <w:rsid w:val="009C5A54"/>
    <w:rsid w:val="009D0AAF"/>
    <w:rsid w:val="009D0CE9"/>
    <w:rsid w:val="00A318FB"/>
    <w:rsid w:val="00A3236B"/>
    <w:rsid w:val="00A550F3"/>
    <w:rsid w:val="00A56EDC"/>
    <w:rsid w:val="00A676FF"/>
    <w:rsid w:val="00A72B60"/>
    <w:rsid w:val="00A73F2C"/>
    <w:rsid w:val="00A82794"/>
    <w:rsid w:val="00AA1ED8"/>
    <w:rsid w:val="00AB153E"/>
    <w:rsid w:val="00AE5A8B"/>
    <w:rsid w:val="00B03046"/>
    <w:rsid w:val="00B15898"/>
    <w:rsid w:val="00B367F1"/>
    <w:rsid w:val="00B40299"/>
    <w:rsid w:val="00B42602"/>
    <w:rsid w:val="00B52FD7"/>
    <w:rsid w:val="00B57E54"/>
    <w:rsid w:val="00B651D4"/>
    <w:rsid w:val="00B74CA6"/>
    <w:rsid w:val="00BA1213"/>
    <w:rsid w:val="00BA304F"/>
    <w:rsid w:val="00BB1393"/>
    <w:rsid w:val="00BC105E"/>
    <w:rsid w:val="00BE744D"/>
    <w:rsid w:val="00C16141"/>
    <w:rsid w:val="00C16598"/>
    <w:rsid w:val="00C16DCD"/>
    <w:rsid w:val="00C2792C"/>
    <w:rsid w:val="00C31031"/>
    <w:rsid w:val="00C3523F"/>
    <w:rsid w:val="00C36822"/>
    <w:rsid w:val="00C377BA"/>
    <w:rsid w:val="00C80410"/>
    <w:rsid w:val="00C8451E"/>
    <w:rsid w:val="00CB7A1A"/>
    <w:rsid w:val="00CC500F"/>
    <w:rsid w:val="00CD071D"/>
    <w:rsid w:val="00CD2BFB"/>
    <w:rsid w:val="00CD33EF"/>
    <w:rsid w:val="00CD5C69"/>
    <w:rsid w:val="00CD5F2A"/>
    <w:rsid w:val="00CF0EBB"/>
    <w:rsid w:val="00D25F4F"/>
    <w:rsid w:val="00D31C47"/>
    <w:rsid w:val="00D3395C"/>
    <w:rsid w:val="00D6060E"/>
    <w:rsid w:val="00D61073"/>
    <w:rsid w:val="00D71F55"/>
    <w:rsid w:val="00D85C5A"/>
    <w:rsid w:val="00D974CA"/>
    <w:rsid w:val="00DA3411"/>
    <w:rsid w:val="00DB7ED7"/>
    <w:rsid w:val="00DC52B3"/>
    <w:rsid w:val="00DC70BE"/>
    <w:rsid w:val="00DF65DC"/>
    <w:rsid w:val="00E00722"/>
    <w:rsid w:val="00E013C8"/>
    <w:rsid w:val="00E03806"/>
    <w:rsid w:val="00E111A9"/>
    <w:rsid w:val="00E4686A"/>
    <w:rsid w:val="00E52089"/>
    <w:rsid w:val="00E53748"/>
    <w:rsid w:val="00E74B1D"/>
    <w:rsid w:val="00E74B93"/>
    <w:rsid w:val="00E874A0"/>
    <w:rsid w:val="00ED1ED8"/>
    <w:rsid w:val="00EE194D"/>
    <w:rsid w:val="00EF6C8E"/>
    <w:rsid w:val="00F1106B"/>
    <w:rsid w:val="00F16835"/>
    <w:rsid w:val="00F16D9E"/>
    <w:rsid w:val="00F32A11"/>
    <w:rsid w:val="00F36F68"/>
    <w:rsid w:val="00F43083"/>
    <w:rsid w:val="00F61549"/>
    <w:rsid w:val="00F63006"/>
    <w:rsid w:val="00F749BA"/>
    <w:rsid w:val="00FA5C26"/>
    <w:rsid w:val="00FA6002"/>
    <w:rsid w:val="00FA7205"/>
    <w:rsid w:val="00FB46EC"/>
    <w:rsid w:val="00FC0003"/>
    <w:rsid w:val="00FC273B"/>
    <w:rsid w:val="00FE1959"/>
    <w:rsid w:val="00FE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FAAFE-7961-4086-AB2A-A04273E1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979"/>
    <w:rPr>
      <w:color w:val="0000FF" w:themeColor="hyperlink"/>
      <w:u w:val="single"/>
    </w:rPr>
  </w:style>
  <w:style w:type="paragraph" w:styleId="ListParagraph">
    <w:name w:val="List Paragraph"/>
    <w:basedOn w:val="Normal"/>
    <w:uiPriority w:val="34"/>
    <w:qFormat/>
    <w:rsid w:val="00631979"/>
    <w:pPr>
      <w:ind w:left="720"/>
      <w:contextualSpacing/>
    </w:pPr>
  </w:style>
  <w:style w:type="table" w:styleId="TableGrid">
    <w:name w:val="Table Grid"/>
    <w:basedOn w:val="TableNormal"/>
    <w:uiPriority w:val="59"/>
    <w:rsid w:val="00631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31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319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31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79"/>
    <w:rPr>
      <w:rFonts w:ascii="Tahoma" w:hAnsi="Tahoma" w:cs="Tahoma"/>
      <w:sz w:val="16"/>
      <w:szCs w:val="16"/>
    </w:rPr>
  </w:style>
  <w:style w:type="character" w:styleId="LineNumber">
    <w:name w:val="line number"/>
    <w:basedOn w:val="DefaultParagraphFont"/>
    <w:uiPriority w:val="99"/>
    <w:semiHidden/>
    <w:unhideWhenUsed/>
    <w:rsid w:val="00084474"/>
  </w:style>
  <w:style w:type="paragraph" w:styleId="Header">
    <w:name w:val="header"/>
    <w:basedOn w:val="Normal"/>
    <w:link w:val="HeaderChar"/>
    <w:uiPriority w:val="99"/>
    <w:unhideWhenUsed/>
    <w:rsid w:val="00FC0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003"/>
  </w:style>
  <w:style w:type="paragraph" w:styleId="Footer">
    <w:name w:val="footer"/>
    <w:basedOn w:val="Normal"/>
    <w:link w:val="FooterChar"/>
    <w:uiPriority w:val="99"/>
    <w:unhideWhenUsed/>
    <w:rsid w:val="00FC0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03"/>
  </w:style>
  <w:style w:type="character" w:styleId="CommentReference">
    <w:name w:val="annotation reference"/>
    <w:basedOn w:val="DefaultParagraphFont"/>
    <w:uiPriority w:val="99"/>
    <w:semiHidden/>
    <w:unhideWhenUsed/>
    <w:rsid w:val="0074042F"/>
    <w:rPr>
      <w:sz w:val="16"/>
      <w:szCs w:val="16"/>
    </w:rPr>
  </w:style>
  <w:style w:type="paragraph" w:styleId="CommentText">
    <w:name w:val="annotation text"/>
    <w:basedOn w:val="Normal"/>
    <w:link w:val="CommentTextChar"/>
    <w:uiPriority w:val="99"/>
    <w:semiHidden/>
    <w:unhideWhenUsed/>
    <w:rsid w:val="0074042F"/>
    <w:pPr>
      <w:spacing w:line="240" w:lineRule="auto"/>
    </w:pPr>
    <w:rPr>
      <w:sz w:val="20"/>
      <w:szCs w:val="20"/>
    </w:rPr>
  </w:style>
  <w:style w:type="character" w:customStyle="1" w:styleId="CommentTextChar">
    <w:name w:val="Comment Text Char"/>
    <w:basedOn w:val="DefaultParagraphFont"/>
    <w:link w:val="CommentText"/>
    <w:uiPriority w:val="99"/>
    <w:semiHidden/>
    <w:rsid w:val="0074042F"/>
    <w:rPr>
      <w:sz w:val="20"/>
      <w:szCs w:val="20"/>
    </w:rPr>
  </w:style>
  <w:style w:type="paragraph" w:styleId="CommentSubject">
    <w:name w:val="annotation subject"/>
    <w:basedOn w:val="CommentText"/>
    <w:next w:val="CommentText"/>
    <w:link w:val="CommentSubjectChar"/>
    <w:uiPriority w:val="99"/>
    <w:semiHidden/>
    <w:unhideWhenUsed/>
    <w:rsid w:val="0074042F"/>
    <w:rPr>
      <w:b/>
      <w:bCs/>
    </w:rPr>
  </w:style>
  <w:style w:type="character" w:customStyle="1" w:styleId="CommentSubjectChar">
    <w:name w:val="Comment Subject Char"/>
    <w:basedOn w:val="CommentTextChar"/>
    <w:link w:val="CommentSubject"/>
    <w:uiPriority w:val="99"/>
    <w:semiHidden/>
    <w:rsid w:val="0074042F"/>
    <w:rPr>
      <w:b/>
      <w:bCs/>
      <w:sz w:val="20"/>
      <w:szCs w:val="20"/>
    </w:rPr>
  </w:style>
  <w:style w:type="character" w:styleId="Strong">
    <w:name w:val="Strong"/>
    <w:basedOn w:val="DefaultParagraphFont"/>
    <w:uiPriority w:val="22"/>
    <w:qFormat/>
    <w:rsid w:val="00544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0692">
      <w:bodyDiv w:val="1"/>
      <w:marLeft w:val="0"/>
      <w:marRight w:val="0"/>
      <w:marTop w:val="0"/>
      <w:marBottom w:val="0"/>
      <w:divBdr>
        <w:top w:val="none" w:sz="0" w:space="0" w:color="auto"/>
        <w:left w:val="none" w:sz="0" w:space="0" w:color="auto"/>
        <w:bottom w:val="none" w:sz="0" w:space="0" w:color="auto"/>
        <w:right w:val="none" w:sz="0" w:space="0" w:color="auto"/>
      </w:divBdr>
      <w:divsChild>
        <w:div w:id="135536478">
          <w:marLeft w:val="0"/>
          <w:marRight w:val="0"/>
          <w:marTop w:val="0"/>
          <w:marBottom w:val="0"/>
          <w:divBdr>
            <w:top w:val="none" w:sz="0" w:space="0" w:color="auto"/>
            <w:left w:val="none" w:sz="0" w:space="0" w:color="auto"/>
            <w:bottom w:val="none" w:sz="0" w:space="0" w:color="auto"/>
            <w:right w:val="none" w:sz="0" w:space="0" w:color="auto"/>
          </w:divBdr>
          <w:divsChild>
            <w:div w:id="1497307692">
              <w:marLeft w:val="0"/>
              <w:marRight w:val="0"/>
              <w:marTop w:val="0"/>
              <w:marBottom w:val="0"/>
              <w:divBdr>
                <w:top w:val="none" w:sz="0" w:space="0" w:color="auto"/>
                <w:left w:val="none" w:sz="0" w:space="0" w:color="auto"/>
                <w:bottom w:val="none" w:sz="0" w:space="0" w:color="auto"/>
                <w:right w:val="none" w:sz="0" w:space="0" w:color="auto"/>
              </w:divBdr>
            </w:div>
          </w:divsChild>
        </w:div>
        <w:div w:id="153704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alert.net/fulltext/?doi=ajsr.2014.354.365"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yperlink" Target="http://www.interesjournals.org/"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hyperlink" Target="http://purl.umn.edu/9577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Sheet1!$C$12</c:f>
              <c:strCache>
                <c:ptCount val="1"/>
                <c:pt idx="0">
                  <c:v>    Male</c:v>
                </c:pt>
              </c:strCache>
            </c:strRef>
          </c:tx>
          <c:invertIfNegative val="0"/>
          <c:dLbls>
            <c:dLbl>
              <c:idx val="0"/>
              <c:tx>
                <c:rich>
                  <a:bodyPr/>
                  <a:lstStyle/>
                  <a:p>
                    <a:r>
                      <a:rPr lang="en-US">
                        <a:latin typeface="Times New Roman" pitchFamily="18" charset="0"/>
                        <a:cs typeface="Times New Roman" pitchFamily="18" charset="0"/>
                      </a:rPr>
                      <a:t>81.7%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latin typeface="Times New Roman" pitchFamily="18" charset="0"/>
                        <a:cs typeface="Times New Roman" pitchFamily="18" charset="0"/>
                      </a:rPr>
                      <a:t>83.9%</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latin typeface="Times New Roman" pitchFamily="18" charset="0"/>
                        <a:cs typeface="Times New Roman" pitchFamily="18" charset="0"/>
                      </a:rPr>
                      <a:t>82.8%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Sheet1!$D$10:$F$11</c:f>
              <c:multiLvlStrCache>
                <c:ptCount val="3"/>
                <c:lvl>
                  <c:pt idx="0">
                    <c:v>%</c:v>
                  </c:pt>
                  <c:pt idx="1">
                    <c:v>%</c:v>
                  </c:pt>
                  <c:pt idx="2">
                    <c:v>%</c:v>
                  </c:pt>
                </c:lvl>
                <c:lvl>
                  <c:pt idx="0">
                    <c:v>Public extension</c:v>
                  </c:pt>
                  <c:pt idx="1">
                    <c:v>Private extension</c:v>
                  </c:pt>
                  <c:pt idx="2">
                    <c:v>Pooled</c:v>
                  </c:pt>
                </c:lvl>
              </c:multiLvlStrCache>
            </c:multiLvlStrRef>
          </c:cat>
          <c:val>
            <c:numRef>
              <c:f>Sheet1!$D$12:$F$12</c:f>
              <c:numCache>
                <c:formatCode>General</c:formatCode>
                <c:ptCount val="3"/>
                <c:pt idx="0">
                  <c:v>81.7</c:v>
                </c:pt>
                <c:pt idx="1">
                  <c:v>83.9</c:v>
                </c:pt>
                <c:pt idx="2">
                  <c:v>82.8</c:v>
                </c:pt>
              </c:numCache>
            </c:numRef>
          </c:val>
        </c:ser>
        <c:ser>
          <c:idx val="1"/>
          <c:order val="1"/>
          <c:tx>
            <c:strRef>
              <c:f>Sheet1!$C$13</c:f>
              <c:strCache>
                <c:ptCount val="1"/>
                <c:pt idx="0">
                  <c:v>    Female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Sheet1!$D$10:$F$11</c:f>
              <c:multiLvlStrCache>
                <c:ptCount val="3"/>
                <c:lvl>
                  <c:pt idx="0">
                    <c:v>%</c:v>
                  </c:pt>
                  <c:pt idx="1">
                    <c:v>%</c:v>
                  </c:pt>
                  <c:pt idx="2">
                    <c:v>%</c:v>
                  </c:pt>
                </c:lvl>
                <c:lvl>
                  <c:pt idx="0">
                    <c:v>Public extension</c:v>
                  </c:pt>
                  <c:pt idx="1">
                    <c:v>Private extension</c:v>
                  </c:pt>
                  <c:pt idx="2">
                    <c:v>Pooled</c:v>
                  </c:pt>
                </c:lvl>
              </c:multiLvlStrCache>
            </c:multiLvlStrRef>
          </c:cat>
          <c:val>
            <c:numRef>
              <c:f>Sheet1!$D$13:$F$13</c:f>
              <c:numCache>
                <c:formatCode>General</c:formatCode>
                <c:ptCount val="3"/>
                <c:pt idx="0">
                  <c:v>18.3</c:v>
                </c:pt>
                <c:pt idx="1">
                  <c:v>16.100000000000001</c:v>
                </c:pt>
                <c:pt idx="2">
                  <c:v>17.2</c:v>
                </c:pt>
              </c:numCache>
            </c:numRef>
          </c:val>
        </c:ser>
        <c:dLbls>
          <c:showLegendKey val="0"/>
          <c:showVal val="1"/>
          <c:showCatName val="0"/>
          <c:showSerName val="0"/>
          <c:showPercent val="0"/>
          <c:showBubbleSize val="0"/>
        </c:dLbls>
        <c:gapWidth val="150"/>
        <c:shape val="cone"/>
        <c:axId val="372565888"/>
        <c:axId val="290572688"/>
        <c:axId val="0"/>
      </c:bar3DChart>
      <c:catAx>
        <c:axId val="372565888"/>
        <c:scaling>
          <c:orientation val="minMax"/>
        </c:scaling>
        <c:delete val="0"/>
        <c:axPos val="b"/>
        <c:numFmt formatCode="General" sourceLinked="0"/>
        <c:majorTickMark val="none"/>
        <c:minorTickMark val="none"/>
        <c:tickLblPos val="nextTo"/>
        <c:crossAx val="290572688"/>
        <c:crosses val="autoZero"/>
        <c:auto val="1"/>
        <c:lblAlgn val="ctr"/>
        <c:lblOffset val="100"/>
        <c:noMultiLvlLbl val="0"/>
      </c:catAx>
      <c:valAx>
        <c:axId val="290572688"/>
        <c:scaling>
          <c:orientation val="minMax"/>
        </c:scaling>
        <c:delete val="1"/>
        <c:axPos val="l"/>
        <c:numFmt formatCode="General" sourceLinked="1"/>
        <c:majorTickMark val="none"/>
        <c:minorTickMark val="none"/>
        <c:tickLblPos val="nextTo"/>
        <c:crossAx val="372565888"/>
        <c:crosses val="autoZero"/>
        <c:crossBetween val="between"/>
      </c:valAx>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2952529994783515E-2"/>
          <c:y val="0.25038385826771653"/>
          <c:w val="0.95409494001043293"/>
          <c:h val="0.63363626421697283"/>
        </c:manualLayout>
      </c:layout>
      <c:bar3DChart>
        <c:barDir val="col"/>
        <c:grouping val="clustered"/>
        <c:varyColors val="0"/>
        <c:ser>
          <c:idx val="0"/>
          <c:order val="0"/>
          <c:tx>
            <c:strRef>
              <c:f>Sheet1!$R$2</c:f>
              <c:strCache>
                <c:ptCount val="1"/>
                <c:pt idx="0">
                  <c:v>Public extension system (%)</c:v>
                </c:pt>
              </c:strCache>
            </c:strRef>
          </c:tx>
          <c:invertIfNegative val="0"/>
          <c:dLbls>
            <c:dLbl>
              <c:idx val="1"/>
              <c:layout>
                <c:manualLayout>
                  <c:x val="-1.3577732518669382E-2"/>
                  <c:y val="3.174603174603174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Sheet1!$Q$3:$Q$6</c:f>
              <c:strCache>
                <c:ptCount val="4"/>
                <c:pt idx="0">
                  <c:v>    Family </c:v>
                </c:pt>
                <c:pt idx="1">
                  <c:v>    Hired</c:v>
                </c:pt>
                <c:pt idx="2">
                  <c:v>Communal </c:v>
                </c:pt>
                <c:pt idx="3">
                  <c:v>Personal</c:v>
                </c:pt>
              </c:strCache>
            </c:strRef>
          </c:cat>
          <c:val>
            <c:numRef>
              <c:f>Sheet1!$R$3:$R$6</c:f>
              <c:numCache>
                <c:formatCode>General</c:formatCode>
                <c:ptCount val="4"/>
                <c:pt idx="0">
                  <c:v>35</c:v>
                </c:pt>
                <c:pt idx="1">
                  <c:v>93.9</c:v>
                </c:pt>
                <c:pt idx="2">
                  <c:v>1.1000000000000001</c:v>
                </c:pt>
                <c:pt idx="3">
                  <c:v>8.9</c:v>
                </c:pt>
              </c:numCache>
            </c:numRef>
          </c:val>
        </c:ser>
        <c:ser>
          <c:idx val="1"/>
          <c:order val="1"/>
          <c:tx>
            <c:strRef>
              <c:f>Sheet1!$S$2</c:f>
              <c:strCache>
                <c:ptCount val="1"/>
                <c:pt idx="0">
                  <c:v>Private extension system (%)</c:v>
                </c:pt>
              </c:strCache>
            </c:strRef>
          </c:tx>
          <c:invertIfNegative val="0"/>
          <c:dLbls>
            <c:dLbl>
              <c:idx val="1"/>
              <c:layout>
                <c:manualLayout>
                  <c:x val="1.6293279022403257E-2"/>
                  <c:y val="3.174603174603174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Sheet1!$Q$3:$Q$6</c:f>
              <c:strCache>
                <c:ptCount val="4"/>
                <c:pt idx="0">
                  <c:v>    Family </c:v>
                </c:pt>
                <c:pt idx="1">
                  <c:v>    Hired</c:v>
                </c:pt>
                <c:pt idx="2">
                  <c:v>Communal </c:v>
                </c:pt>
                <c:pt idx="3">
                  <c:v>Personal</c:v>
                </c:pt>
              </c:strCache>
            </c:strRef>
          </c:cat>
          <c:val>
            <c:numRef>
              <c:f>Sheet1!$S$3:$S$6</c:f>
              <c:numCache>
                <c:formatCode>General</c:formatCode>
                <c:ptCount val="4"/>
                <c:pt idx="0">
                  <c:v>18.899999999999999</c:v>
                </c:pt>
                <c:pt idx="1">
                  <c:v>87.2</c:v>
                </c:pt>
                <c:pt idx="2">
                  <c:v>1.7</c:v>
                </c:pt>
                <c:pt idx="3">
                  <c:v>19.399999999999999</c:v>
                </c:pt>
              </c:numCache>
            </c:numRef>
          </c:val>
        </c:ser>
        <c:ser>
          <c:idx val="2"/>
          <c:order val="2"/>
          <c:tx>
            <c:strRef>
              <c:f>Sheet1!$T$2</c:f>
              <c:strCache>
                <c:ptCount val="1"/>
                <c:pt idx="0">
                  <c:v>Pooled (%)</c:v>
                </c:pt>
              </c:strCache>
            </c:strRef>
          </c:tx>
          <c:invertIfNegative val="0"/>
          <c:dLbls>
            <c:dLbl>
              <c:idx val="0"/>
              <c:layout>
                <c:manualLayout>
                  <c:x val="1.9008825526137134E-2"/>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0733197556008148E-2"/>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577732518669481E-2"/>
                  <c:y val="7.936507936507936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Sheet1!$Q$3:$Q$6</c:f>
              <c:strCache>
                <c:ptCount val="4"/>
                <c:pt idx="0">
                  <c:v>    Family </c:v>
                </c:pt>
                <c:pt idx="1">
                  <c:v>    Hired</c:v>
                </c:pt>
                <c:pt idx="2">
                  <c:v>Communal </c:v>
                </c:pt>
                <c:pt idx="3">
                  <c:v>Personal</c:v>
                </c:pt>
              </c:strCache>
            </c:strRef>
          </c:cat>
          <c:val>
            <c:numRef>
              <c:f>Sheet1!$T$3:$T$6</c:f>
              <c:numCache>
                <c:formatCode>General</c:formatCode>
                <c:ptCount val="4"/>
                <c:pt idx="0">
                  <c:v>26.9</c:v>
                </c:pt>
                <c:pt idx="1">
                  <c:v>90.6</c:v>
                </c:pt>
                <c:pt idx="2">
                  <c:v>1.4</c:v>
                </c:pt>
                <c:pt idx="3">
                  <c:v>14.2</c:v>
                </c:pt>
              </c:numCache>
            </c:numRef>
          </c:val>
        </c:ser>
        <c:dLbls>
          <c:showLegendKey val="0"/>
          <c:showVal val="1"/>
          <c:showCatName val="0"/>
          <c:showSerName val="0"/>
          <c:showPercent val="0"/>
          <c:showBubbleSize val="0"/>
        </c:dLbls>
        <c:gapWidth val="150"/>
        <c:shape val="cone"/>
        <c:axId val="607646024"/>
        <c:axId val="607649944"/>
        <c:axId val="0"/>
      </c:bar3DChart>
      <c:catAx>
        <c:axId val="607646024"/>
        <c:scaling>
          <c:orientation val="minMax"/>
        </c:scaling>
        <c:delete val="0"/>
        <c:axPos val="b"/>
        <c:numFmt formatCode="General" sourceLinked="0"/>
        <c:majorTickMark val="none"/>
        <c:minorTickMark val="none"/>
        <c:tickLblPos val="nextTo"/>
        <c:crossAx val="607649944"/>
        <c:crosses val="autoZero"/>
        <c:auto val="1"/>
        <c:lblAlgn val="ctr"/>
        <c:lblOffset val="100"/>
        <c:noMultiLvlLbl val="0"/>
      </c:catAx>
      <c:valAx>
        <c:axId val="607649944"/>
        <c:scaling>
          <c:orientation val="minMax"/>
        </c:scaling>
        <c:delete val="1"/>
        <c:axPos val="l"/>
        <c:numFmt formatCode="General" sourceLinked="1"/>
        <c:majorTickMark val="out"/>
        <c:minorTickMark val="none"/>
        <c:tickLblPos val="nextTo"/>
        <c:crossAx val="607646024"/>
        <c:crosses val="autoZero"/>
        <c:crossBetween val="between"/>
      </c:valAx>
    </c:plotArea>
    <c:legend>
      <c:legendPos val="t"/>
      <c:layout>
        <c:manualLayout>
          <c:xMode val="edge"/>
          <c:yMode val="edge"/>
          <c:x val="0.11655744909820545"/>
          <c:y val="7.8703703703703706E-2"/>
          <c:w val="0.76688493750487763"/>
          <c:h val="8.3717191601049873E-2"/>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2.1825396825396824E-2"/>
          <c:y val="0.18856383615948422"/>
          <c:w val="0.95634920634920639"/>
          <c:h val="0.57020071661166838"/>
        </c:manualLayout>
      </c:layout>
      <c:bar3DChart>
        <c:barDir val="col"/>
        <c:grouping val="clustered"/>
        <c:varyColors val="0"/>
        <c:ser>
          <c:idx val="0"/>
          <c:order val="0"/>
          <c:tx>
            <c:strRef>
              <c:f>Sheet1!$E$27</c:f>
              <c:strCache>
                <c:ptCount val="1"/>
                <c:pt idx="0">
                  <c:v>Favourable</c:v>
                </c:pt>
              </c:strCache>
            </c:strRef>
          </c:tx>
          <c:invertIfNegative val="0"/>
          <c:dLbls>
            <c:dLbl>
              <c:idx val="0"/>
              <c:layout>
                <c:manualLayout>
                  <c:x val="-2.2744393792881155E-2"/>
                  <c:y val="2.1505376344086023E-2"/>
                </c:manualLayout>
              </c:layout>
              <c:tx>
                <c:rich>
                  <a:bodyPr/>
                  <a:lstStyle/>
                  <a:p>
                    <a:r>
                      <a:rPr lang="en-US"/>
                      <a:t>46.1%</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57.2%</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51.7%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Sheet1!$F$25:$H$26</c:f>
              <c:multiLvlStrCache>
                <c:ptCount val="3"/>
                <c:lvl>
                  <c:pt idx="0">
                    <c:v>%</c:v>
                  </c:pt>
                  <c:pt idx="1">
                    <c:v>%</c:v>
                  </c:pt>
                  <c:pt idx="2">
                    <c:v>%</c:v>
                  </c:pt>
                </c:lvl>
                <c:lvl>
                  <c:pt idx="0">
                    <c:v>Public Extension</c:v>
                  </c:pt>
                  <c:pt idx="1">
                    <c:v>Private Extension</c:v>
                  </c:pt>
                  <c:pt idx="2">
                    <c:v>Pooled</c:v>
                  </c:pt>
                </c:lvl>
              </c:multiLvlStrCache>
            </c:multiLvlStrRef>
          </c:cat>
          <c:val>
            <c:numRef>
              <c:f>Sheet1!$F$27:$H$27</c:f>
              <c:numCache>
                <c:formatCode>General</c:formatCode>
                <c:ptCount val="3"/>
                <c:pt idx="0">
                  <c:v>46.1</c:v>
                </c:pt>
                <c:pt idx="1">
                  <c:v>57.2</c:v>
                </c:pt>
                <c:pt idx="2">
                  <c:v>51.7</c:v>
                </c:pt>
              </c:numCache>
            </c:numRef>
          </c:val>
        </c:ser>
        <c:ser>
          <c:idx val="1"/>
          <c:order val="1"/>
          <c:tx>
            <c:strRef>
              <c:f>Sheet1!$E$28</c:f>
              <c:strCache>
                <c:ptCount val="1"/>
                <c:pt idx="0">
                  <c:v>Unfavourable</c:v>
                </c:pt>
              </c:strCache>
            </c:strRef>
          </c:tx>
          <c:invertIfNegative val="0"/>
          <c:dLbls>
            <c:dLbl>
              <c:idx val="0"/>
              <c:layout>
                <c:manualLayout>
                  <c:x val="1.6374269005847954E-2"/>
                  <c:y val="1.4336917562724047E-2"/>
                </c:manualLayout>
              </c:layout>
              <c:tx>
                <c:rich>
                  <a:bodyPr/>
                  <a:lstStyle/>
                  <a:p>
                    <a:r>
                      <a:rPr lang="en-US"/>
                      <a:t>53.9%</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5730994152046785E-2"/>
                  <c:y val="1.4336917562724014E-2"/>
                </c:manualLayout>
              </c:layout>
              <c:tx>
                <c:rich>
                  <a:bodyPr/>
                  <a:lstStyle/>
                  <a:p>
                    <a:r>
                      <a:rPr lang="en-US"/>
                      <a:t>42.8%</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3809523809523808E-2"/>
                  <c:y val="-5.5325034578146614E-3"/>
                </c:manualLayout>
              </c:layout>
              <c:tx>
                <c:rich>
                  <a:bodyPr/>
                  <a:lstStyle/>
                  <a:p>
                    <a:r>
                      <a:rPr lang="en-US"/>
                      <a:t>48.3%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Sheet1!$F$25:$H$26</c:f>
              <c:multiLvlStrCache>
                <c:ptCount val="3"/>
                <c:lvl>
                  <c:pt idx="0">
                    <c:v>%</c:v>
                  </c:pt>
                  <c:pt idx="1">
                    <c:v>%</c:v>
                  </c:pt>
                  <c:pt idx="2">
                    <c:v>%</c:v>
                  </c:pt>
                </c:lvl>
                <c:lvl>
                  <c:pt idx="0">
                    <c:v>Public Extension</c:v>
                  </c:pt>
                  <c:pt idx="1">
                    <c:v>Private Extension</c:v>
                  </c:pt>
                  <c:pt idx="2">
                    <c:v>Pooled</c:v>
                  </c:pt>
                </c:lvl>
              </c:multiLvlStrCache>
            </c:multiLvlStrRef>
          </c:cat>
          <c:val>
            <c:numRef>
              <c:f>Sheet1!$F$28:$H$28</c:f>
              <c:numCache>
                <c:formatCode>General</c:formatCode>
                <c:ptCount val="3"/>
                <c:pt idx="0">
                  <c:v>53.9</c:v>
                </c:pt>
                <c:pt idx="1">
                  <c:v>42.8</c:v>
                </c:pt>
                <c:pt idx="2">
                  <c:v>48.3</c:v>
                </c:pt>
              </c:numCache>
            </c:numRef>
          </c:val>
        </c:ser>
        <c:dLbls>
          <c:showLegendKey val="0"/>
          <c:showVal val="0"/>
          <c:showCatName val="0"/>
          <c:showSerName val="0"/>
          <c:showPercent val="0"/>
          <c:showBubbleSize val="0"/>
        </c:dLbls>
        <c:gapWidth val="150"/>
        <c:shape val="pyramid"/>
        <c:axId val="607644456"/>
        <c:axId val="607645240"/>
        <c:axId val="0"/>
      </c:bar3DChart>
      <c:catAx>
        <c:axId val="607644456"/>
        <c:scaling>
          <c:orientation val="minMax"/>
        </c:scaling>
        <c:delete val="0"/>
        <c:axPos val="b"/>
        <c:numFmt formatCode="General" sourceLinked="0"/>
        <c:majorTickMark val="none"/>
        <c:minorTickMark val="none"/>
        <c:tickLblPos val="nextTo"/>
        <c:crossAx val="607645240"/>
        <c:crosses val="autoZero"/>
        <c:auto val="1"/>
        <c:lblAlgn val="ctr"/>
        <c:lblOffset val="100"/>
        <c:noMultiLvlLbl val="0"/>
      </c:catAx>
      <c:valAx>
        <c:axId val="607645240"/>
        <c:scaling>
          <c:orientation val="minMax"/>
        </c:scaling>
        <c:delete val="1"/>
        <c:axPos val="l"/>
        <c:numFmt formatCode="General" sourceLinked="1"/>
        <c:majorTickMark val="none"/>
        <c:minorTickMark val="none"/>
        <c:tickLblPos val="nextTo"/>
        <c:crossAx val="607644456"/>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Sheet1!$D$1:$D$2</c:f>
              <c:strCache>
                <c:ptCount val="1"/>
                <c:pt idx="0">
                  <c:v>Public Extension %</c:v>
                </c:pt>
              </c:strCache>
            </c:strRef>
          </c:tx>
          <c:invertIfNegative val="0"/>
          <c:dLbls>
            <c:dLbl>
              <c:idx val="0"/>
              <c:layout>
                <c:manualLayout>
                  <c:x val="-2.5493945188017962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Sheet1!$C$3:$C$8</c:f>
              <c:strCache>
                <c:ptCount val="6"/>
                <c:pt idx="0">
                  <c:v>20-29 years</c:v>
                </c:pt>
                <c:pt idx="1">
                  <c:v>30-39 years</c:v>
                </c:pt>
                <c:pt idx="2">
                  <c:v>40-49 years</c:v>
                </c:pt>
                <c:pt idx="3">
                  <c:v>50-59 years</c:v>
                </c:pt>
                <c:pt idx="4">
                  <c:v>60-69 years</c:v>
                </c:pt>
                <c:pt idx="5">
                  <c:v>70 years and above</c:v>
                </c:pt>
              </c:strCache>
            </c:strRef>
          </c:cat>
          <c:val>
            <c:numRef>
              <c:f>Sheet1!$D$3:$D$8</c:f>
              <c:numCache>
                <c:formatCode>General</c:formatCode>
                <c:ptCount val="6"/>
                <c:pt idx="0">
                  <c:v>1.1000000000000001</c:v>
                </c:pt>
                <c:pt idx="1">
                  <c:v>5</c:v>
                </c:pt>
                <c:pt idx="2">
                  <c:v>31.7</c:v>
                </c:pt>
                <c:pt idx="3">
                  <c:v>30.6</c:v>
                </c:pt>
                <c:pt idx="4">
                  <c:v>26.1</c:v>
                </c:pt>
                <c:pt idx="5">
                  <c:v>5.6</c:v>
                </c:pt>
              </c:numCache>
            </c:numRef>
          </c:val>
        </c:ser>
        <c:ser>
          <c:idx val="1"/>
          <c:order val="1"/>
          <c:tx>
            <c:strRef>
              <c:f>Sheet1!$E$1:$E$2</c:f>
              <c:strCache>
                <c:ptCount val="1"/>
                <c:pt idx="0">
                  <c:v>Private extension %</c:v>
                </c:pt>
              </c:strCache>
            </c:strRef>
          </c:tx>
          <c:invertIfNegative val="0"/>
          <c:dLbls>
            <c:dLbl>
              <c:idx val="0"/>
              <c:layout>
                <c:manualLayout>
                  <c:x val="0"/>
                  <c:y val="-1.99004975124378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197578075207138E-2"/>
                  <c:y val="-6.633499170812603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493945188018313E-3"/>
                  <c:y val="-3.31674958540630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519561815336464E-2"/>
                  <c:y val="-4.5506257110352671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5614941057797983E-3"/>
                  <c:y val="-6.995730011360520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5296367112810707E-2"/>
                  <c:y val="6.0806373292035783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Sheet1!$C$3:$C$8</c:f>
              <c:strCache>
                <c:ptCount val="6"/>
                <c:pt idx="0">
                  <c:v>20-29 years</c:v>
                </c:pt>
                <c:pt idx="1">
                  <c:v>30-39 years</c:v>
                </c:pt>
                <c:pt idx="2">
                  <c:v>40-49 years</c:v>
                </c:pt>
                <c:pt idx="3">
                  <c:v>50-59 years</c:v>
                </c:pt>
                <c:pt idx="4">
                  <c:v>60-69 years</c:v>
                </c:pt>
                <c:pt idx="5">
                  <c:v>70 years and above</c:v>
                </c:pt>
              </c:strCache>
            </c:strRef>
          </c:cat>
          <c:val>
            <c:numRef>
              <c:f>Sheet1!$E$3:$E$8</c:f>
              <c:numCache>
                <c:formatCode>General</c:formatCode>
                <c:ptCount val="6"/>
                <c:pt idx="0">
                  <c:v>3.3</c:v>
                </c:pt>
                <c:pt idx="1">
                  <c:v>6.7</c:v>
                </c:pt>
                <c:pt idx="2">
                  <c:v>25</c:v>
                </c:pt>
                <c:pt idx="3">
                  <c:v>27.8</c:v>
                </c:pt>
                <c:pt idx="4">
                  <c:v>26.1</c:v>
                </c:pt>
                <c:pt idx="5">
                  <c:v>11.2</c:v>
                </c:pt>
              </c:numCache>
            </c:numRef>
          </c:val>
        </c:ser>
        <c:ser>
          <c:idx val="2"/>
          <c:order val="2"/>
          <c:tx>
            <c:strRef>
              <c:f>Sheet1!$F$1:$F$2</c:f>
              <c:strCache>
                <c:ptCount val="1"/>
                <c:pt idx="0">
                  <c:v>Pooled %</c:v>
                </c:pt>
              </c:strCache>
            </c:strRef>
          </c:tx>
          <c:invertIfNegative val="0"/>
          <c:dLbls>
            <c:dLbl>
              <c:idx val="0"/>
              <c:layout>
                <c:manualLayout>
                  <c:x val="7.6481835564053535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395156150414276E-2"/>
                  <c:y val="1.99004975124378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746972594008922E-2"/>
                  <c:y val="-6.633499170812603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1298904538341159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296367112810707E-2"/>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2944550669216062E-2"/>
                  <c:y val="1.990049751243781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Sheet1!$C$3:$C$8</c:f>
              <c:strCache>
                <c:ptCount val="6"/>
                <c:pt idx="0">
                  <c:v>20-29 years</c:v>
                </c:pt>
                <c:pt idx="1">
                  <c:v>30-39 years</c:v>
                </c:pt>
                <c:pt idx="2">
                  <c:v>40-49 years</c:v>
                </c:pt>
                <c:pt idx="3">
                  <c:v>50-59 years</c:v>
                </c:pt>
                <c:pt idx="4">
                  <c:v>60-69 years</c:v>
                </c:pt>
                <c:pt idx="5">
                  <c:v>70 years and above</c:v>
                </c:pt>
              </c:strCache>
            </c:strRef>
          </c:cat>
          <c:val>
            <c:numRef>
              <c:f>Sheet1!$F$3:$F$8</c:f>
              <c:numCache>
                <c:formatCode>General</c:formatCode>
                <c:ptCount val="6"/>
                <c:pt idx="0">
                  <c:v>2.2000000000000002</c:v>
                </c:pt>
                <c:pt idx="1">
                  <c:v>5.8</c:v>
                </c:pt>
                <c:pt idx="2">
                  <c:v>28.3</c:v>
                </c:pt>
                <c:pt idx="3">
                  <c:v>29.2</c:v>
                </c:pt>
                <c:pt idx="4">
                  <c:v>26.1</c:v>
                </c:pt>
                <c:pt idx="5">
                  <c:v>8.4</c:v>
                </c:pt>
              </c:numCache>
            </c:numRef>
          </c:val>
        </c:ser>
        <c:dLbls>
          <c:showLegendKey val="0"/>
          <c:showVal val="1"/>
          <c:showCatName val="0"/>
          <c:showSerName val="0"/>
          <c:showPercent val="0"/>
          <c:showBubbleSize val="0"/>
        </c:dLbls>
        <c:gapWidth val="150"/>
        <c:shape val="box"/>
        <c:axId val="288174232"/>
        <c:axId val="288175016"/>
        <c:axId val="0"/>
      </c:bar3DChart>
      <c:catAx>
        <c:axId val="288174232"/>
        <c:scaling>
          <c:orientation val="minMax"/>
        </c:scaling>
        <c:delete val="0"/>
        <c:axPos val="b"/>
        <c:numFmt formatCode="General" sourceLinked="0"/>
        <c:majorTickMark val="none"/>
        <c:minorTickMark val="none"/>
        <c:tickLblPos val="nextTo"/>
        <c:crossAx val="288175016"/>
        <c:crosses val="autoZero"/>
        <c:auto val="1"/>
        <c:lblAlgn val="ctr"/>
        <c:lblOffset val="100"/>
        <c:noMultiLvlLbl val="0"/>
      </c:catAx>
      <c:valAx>
        <c:axId val="288175016"/>
        <c:scaling>
          <c:orientation val="minMax"/>
        </c:scaling>
        <c:delete val="1"/>
        <c:axPos val="l"/>
        <c:numFmt formatCode="General" sourceLinked="1"/>
        <c:majorTickMark val="none"/>
        <c:minorTickMark val="none"/>
        <c:tickLblPos val="nextTo"/>
        <c:crossAx val="288174232"/>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Sheet1!$B$3</c:f>
              <c:strCache>
                <c:ptCount val="1"/>
                <c:pt idx="0">
                  <c:v>Public extension(%)</c:v>
                </c:pt>
              </c:strCache>
            </c:strRef>
          </c:tx>
          <c:invertIfNegative val="0"/>
          <c:dLbls>
            <c:dLbl>
              <c:idx val="0"/>
              <c:layout>
                <c:manualLayout>
                  <c:x val="-1.0840108401084011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970189701897018E-2"/>
                  <c:y val="1.626016260162605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1300813008131079E-3"/>
                  <c:y val="7.4524884339629224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    Single </c:v>
                </c:pt>
                <c:pt idx="1">
                  <c:v>Married </c:v>
                </c:pt>
                <c:pt idx="2">
                  <c:v>Divorced </c:v>
                </c:pt>
                <c:pt idx="3">
                  <c:v>Widowed </c:v>
                </c:pt>
              </c:strCache>
            </c:strRef>
          </c:cat>
          <c:val>
            <c:numRef>
              <c:f>Sheet1!$B$4:$B$7</c:f>
              <c:numCache>
                <c:formatCode>General</c:formatCode>
                <c:ptCount val="4"/>
                <c:pt idx="0">
                  <c:v>4.4000000000000004</c:v>
                </c:pt>
                <c:pt idx="1">
                  <c:v>91.7</c:v>
                </c:pt>
                <c:pt idx="2">
                  <c:v>1.1000000000000001</c:v>
                </c:pt>
                <c:pt idx="3">
                  <c:v>2.8</c:v>
                </c:pt>
              </c:numCache>
            </c:numRef>
          </c:val>
        </c:ser>
        <c:ser>
          <c:idx val="1"/>
          <c:order val="1"/>
          <c:tx>
            <c:strRef>
              <c:f>Sheet1!$C$3</c:f>
              <c:strCache>
                <c:ptCount val="1"/>
                <c:pt idx="0">
                  <c:v>Private extension (%)</c:v>
                </c:pt>
              </c:strCache>
            </c:strRef>
          </c:tx>
          <c:invertIfNegative val="0"/>
          <c:dLbls>
            <c:dLbl>
              <c:idx val="0"/>
              <c:layout>
                <c:manualLayout>
                  <c:x val="0"/>
                  <c:y val="-2.43902439024390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840108401084011E-2"/>
                  <c:y val="-1.62601626016260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4200542005421052E-3"/>
                  <c:y val="-2.439024390243902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    Single </c:v>
                </c:pt>
                <c:pt idx="1">
                  <c:v>Married </c:v>
                </c:pt>
                <c:pt idx="2">
                  <c:v>Divorced </c:v>
                </c:pt>
                <c:pt idx="3">
                  <c:v>Widowed </c:v>
                </c:pt>
              </c:strCache>
            </c:strRef>
          </c:cat>
          <c:val>
            <c:numRef>
              <c:f>Sheet1!$C$4:$C$7</c:f>
              <c:numCache>
                <c:formatCode>General</c:formatCode>
                <c:ptCount val="4"/>
                <c:pt idx="0">
                  <c:v>7.2</c:v>
                </c:pt>
                <c:pt idx="1">
                  <c:v>82.2</c:v>
                </c:pt>
                <c:pt idx="2">
                  <c:v>0</c:v>
                </c:pt>
                <c:pt idx="3">
                  <c:v>10.6</c:v>
                </c:pt>
              </c:numCache>
            </c:numRef>
          </c:val>
        </c:ser>
        <c:ser>
          <c:idx val="2"/>
          <c:order val="2"/>
          <c:tx>
            <c:strRef>
              <c:f>Sheet1!$D$3</c:f>
              <c:strCache>
                <c:ptCount val="1"/>
                <c:pt idx="0">
                  <c:v>Pooled(%)</c:v>
                </c:pt>
              </c:strCache>
            </c:strRef>
          </c:tx>
          <c:invertIfNegative val="0"/>
          <c:dLbls>
            <c:dLbl>
              <c:idx val="0"/>
              <c:layout>
                <c:manualLayout>
                  <c:x val="1.3550135501355014E-2"/>
                  <c:y val="1.626016260162594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520325203252036E-2"/>
                  <c:y val="8.130081300813045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6260162601626018E-2"/>
                  <c:y val="-7.4524884339629224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Sheet1!$A$4:$A$7</c:f>
              <c:strCache>
                <c:ptCount val="4"/>
                <c:pt idx="0">
                  <c:v>    Single </c:v>
                </c:pt>
                <c:pt idx="1">
                  <c:v>Married </c:v>
                </c:pt>
                <c:pt idx="2">
                  <c:v>Divorced </c:v>
                </c:pt>
                <c:pt idx="3">
                  <c:v>Widowed </c:v>
                </c:pt>
              </c:strCache>
            </c:strRef>
          </c:cat>
          <c:val>
            <c:numRef>
              <c:f>Sheet1!$D$4:$D$7</c:f>
              <c:numCache>
                <c:formatCode>General</c:formatCode>
                <c:ptCount val="4"/>
                <c:pt idx="0">
                  <c:v>5.8</c:v>
                </c:pt>
                <c:pt idx="1">
                  <c:v>86.9</c:v>
                </c:pt>
                <c:pt idx="2">
                  <c:v>0.6</c:v>
                </c:pt>
                <c:pt idx="3">
                  <c:v>6.7</c:v>
                </c:pt>
              </c:numCache>
            </c:numRef>
          </c:val>
        </c:ser>
        <c:dLbls>
          <c:showLegendKey val="0"/>
          <c:showVal val="1"/>
          <c:showCatName val="0"/>
          <c:showSerName val="0"/>
          <c:showPercent val="0"/>
          <c:showBubbleSize val="0"/>
        </c:dLbls>
        <c:gapWidth val="150"/>
        <c:shape val="pyramid"/>
        <c:axId val="607649160"/>
        <c:axId val="607643672"/>
        <c:axId val="0"/>
      </c:bar3DChart>
      <c:catAx>
        <c:axId val="607649160"/>
        <c:scaling>
          <c:orientation val="minMax"/>
        </c:scaling>
        <c:delete val="0"/>
        <c:axPos val="b"/>
        <c:numFmt formatCode="General" sourceLinked="0"/>
        <c:majorTickMark val="none"/>
        <c:minorTickMark val="none"/>
        <c:tickLblPos val="nextTo"/>
        <c:crossAx val="607643672"/>
        <c:crosses val="autoZero"/>
        <c:auto val="1"/>
        <c:lblAlgn val="ctr"/>
        <c:lblOffset val="100"/>
        <c:noMultiLvlLbl val="0"/>
      </c:catAx>
      <c:valAx>
        <c:axId val="607643672"/>
        <c:scaling>
          <c:orientation val="minMax"/>
        </c:scaling>
        <c:delete val="1"/>
        <c:axPos val="l"/>
        <c:numFmt formatCode="General" sourceLinked="1"/>
        <c:majorTickMark val="none"/>
        <c:minorTickMark val="none"/>
        <c:tickLblPos val="nextTo"/>
        <c:crossAx val="607649160"/>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3.888888888888889E-2"/>
          <c:y val="0.16242089530475357"/>
          <c:w val="0.93888888888888888"/>
          <c:h val="0.72159922717993585"/>
        </c:manualLayout>
      </c:layout>
      <c:bar3DChart>
        <c:barDir val="col"/>
        <c:grouping val="clustered"/>
        <c:varyColors val="0"/>
        <c:ser>
          <c:idx val="0"/>
          <c:order val="0"/>
          <c:tx>
            <c:strRef>
              <c:f>Sheet1!$D$22:$D$23</c:f>
              <c:strCache>
                <c:ptCount val="1"/>
                <c:pt idx="0">
                  <c:v>Public extension %</c:v>
                </c:pt>
              </c:strCache>
            </c:strRef>
          </c:tx>
          <c:invertIfNegative val="0"/>
          <c:dLbls>
            <c:dLbl>
              <c:idx val="0"/>
              <c:layout>
                <c:manualLayout>
                  <c:x val="-1.7039403620873271E-2"/>
                  <c:y val="6.21761658031088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649627263045794E-2"/>
                  <c:y val="4.14507772020725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Sheet1!$C$24:$C$28</c:f>
              <c:strCache>
                <c:ptCount val="5"/>
                <c:pt idx="0">
                  <c:v>    1-10 years</c:v>
                </c:pt>
                <c:pt idx="1">
                  <c:v>    11-20 years</c:v>
                </c:pt>
                <c:pt idx="2">
                  <c:v>    21-30 years</c:v>
                </c:pt>
                <c:pt idx="3">
                  <c:v>    31-40 years</c:v>
                </c:pt>
                <c:pt idx="4">
                  <c:v>    41and above</c:v>
                </c:pt>
              </c:strCache>
            </c:strRef>
          </c:cat>
          <c:val>
            <c:numRef>
              <c:f>Sheet1!$D$24:$D$28</c:f>
              <c:numCache>
                <c:formatCode>General</c:formatCode>
                <c:ptCount val="5"/>
                <c:pt idx="0">
                  <c:v>15.6</c:v>
                </c:pt>
                <c:pt idx="1">
                  <c:v>38.299999999999997</c:v>
                </c:pt>
                <c:pt idx="2">
                  <c:v>26.7</c:v>
                </c:pt>
                <c:pt idx="3">
                  <c:v>14.4</c:v>
                </c:pt>
                <c:pt idx="4">
                  <c:v>5.0999999999999996</c:v>
                </c:pt>
              </c:numCache>
            </c:numRef>
          </c:val>
        </c:ser>
        <c:ser>
          <c:idx val="1"/>
          <c:order val="1"/>
          <c:tx>
            <c:strRef>
              <c:f>Sheet1!$E$22:$E$23</c:f>
              <c:strCache>
                <c:ptCount val="1"/>
                <c:pt idx="0">
                  <c:v>Private extension %</c:v>
                </c:pt>
              </c:strCache>
            </c:strRef>
          </c:tx>
          <c:invertIfNegative val="0"/>
          <c:dLbls>
            <c:dLbl>
              <c:idx val="0"/>
              <c:layout>
                <c:manualLayout>
                  <c:x val="-1.4909478168264111E-2"/>
                  <c:y val="-6.908462867012089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0649627263045794E-2"/>
                  <c:y val="-6.9084628670120895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6985138004246388E-2"/>
                  <c:y val="-2.07253886010362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Sheet1!$C$24:$C$28</c:f>
              <c:strCache>
                <c:ptCount val="5"/>
                <c:pt idx="0">
                  <c:v>    1-10 years</c:v>
                </c:pt>
                <c:pt idx="1">
                  <c:v>    11-20 years</c:v>
                </c:pt>
                <c:pt idx="2">
                  <c:v>    21-30 years</c:v>
                </c:pt>
                <c:pt idx="3">
                  <c:v>    31-40 years</c:v>
                </c:pt>
                <c:pt idx="4">
                  <c:v>    41and above</c:v>
                </c:pt>
              </c:strCache>
            </c:strRef>
          </c:cat>
          <c:val>
            <c:numRef>
              <c:f>Sheet1!$E$24:$E$28</c:f>
              <c:numCache>
                <c:formatCode>General</c:formatCode>
                <c:ptCount val="5"/>
                <c:pt idx="0">
                  <c:v>16.100000000000001</c:v>
                </c:pt>
                <c:pt idx="1">
                  <c:v>30</c:v>
                </c:pt>
                <c:pt idx="2">
                  <c:v>24.4</c:v>
                </c:pt>
                <c:pt idx="3">
                  <c:v>22.8</c:v>
                </c:pt>
                <c:pt idx="4">
                  <c:v>6.7</c:v>
                </c:pt>
              </c:numCache>
            </c:numRef>
          </c:val>
        </c:ser>
        <c:ser>
          <c:idx val="2"/>
          <c:order val="2"/>
          <c:tx>
            <c:strRef>
              <c:f>Sheet1!$F$22:$F$23</c:f>
              <c:strCache>
                <c:ptCount val="1"/>
                <c:pt idx="0">
                  <c:v>Pooled %</c:v>
                </c:pt>
              </c:strCache>
            </c:strRef>
          </c:tx>
          <c:invertIfNegative val="0"/>
          <c:dLbls>
            <c:dLbl>
              <c:idx val="0"/>
              <c:layout>
                <c:manualLayout>
                  <c:x val="1.4909478168264111E-2"/>
                  <c:y val="2.0725388601036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039403620873271E-2"/>
                  <c:y val="1.381692573402417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429179978700747E-2"/>
                  <c:y val="2.07253886010362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9927465137145396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Sheet1!$C$24:$C$28</c:f>
              <c:strCache>
                <c:ptCount val="5"/>
                <c:pt idx="0">
                  <c:v>    1-10 years</c:v>
                </c:pt>
                <c:pt idx="1">
                  <c:v>    11-20 years</c:v>
                </c:pt>
                <c:pt idx="2">
                  <c:v>    21-30 years</c:v>
                </c:pt>
                <c:pt idx="3">
                  <c:v>    31-40 years</c:v>
                </c:pt>
                <c:pt idx="4">
                  <c:v>    41and above</c:v>
                </c:pt>
              </c:strCache>
            </c:strRef>
          </c:cat>
          <c:val>
            <c:numRef>
              <c:f>Sheet1!$F$24:$F$28</c:f>
              <c:numCache>
                <c:formatCode>General</c:formatCode>
                <c:ptCount val="5"/>
                <c:pt idx="0">
                  <c:v>15.8</c:v>
                </c:pt>
                <c:pt idx="1">
                  <c:v>34.200000000000003</c:v>
                </c:pt>
                <c:pt idx="2">
                  <c:v>25.6</c:v>
                </c:pt>
                <c:pt idx="3">
                  <c:v>18.600000000000001</c:v>
                </c:pt>
                <c:pt idx="4">
                  <c:v>5.9</c:v>
                </c:pt>
              </c:numCache>
            </c:numRef>
          </c:val>
        </c:ser>
        <c:dLbls>
          <c:showLegendKey val="0"/>
          <c:showVal val="1"/>
          <c:showCatName val="0"/>
          <c:showSerName val="0"/>
          <c:showPercent val="0"/>
          <c:showBubbleSize val="0"/>
        </c:dLbls>
        <c:gapWidth val="150"/>
        <c:shape val="pyramid"/>
        <c:axId val="607647984"/>
        <c:axId val="607641712"/>
        <c:axId val="0"/>
      </c:bar3DChart>
      <c:catAx>
        <c:axId val="607647984"/>
        <c:scaling>
          <c:orientation val="minMax"/>
        </c:scaling>
        <c:delete val="0"/>
        <c:axPos val="b"/>
        <c:numFmt formatCode="General" sourceLinked="0"/>
        <c:majorTickMark val="none"/>
        <c:minorTickMark val="none"/>
        <c:tickLblPos val="nextTo"/>
        <c:crossAx val="607641712"/>
        <c:crosses val="autoZero"/>
        <c:auto val="1"/>
        <c:lblAlgn val="ctr"/>
        <c:lblOffset val="100"/>
        <c:noMultiLvlLbl val="0"/>
      </c:catAx>
      <c:valAx>
        <c:axId val="607641712"/>
        <c:scaling>
          <c:orientation val="minMax"/>
        </c:scaling>
        <c:delete val="1"/>
        <c:axPos val="l"/>
        <c:numFmt formatCode="General" sourceLinked="1"/>
        <c:majorTickMark val="out"/>
        <c:minorTickMark val="none"/>
        <c:tickLblPos val="nextTo"/>
        <c:crossAx val="607647984"/>
        <c:crosses val="autoZero"/>
        <c:crossBetween val="between"/>
      </c:valAx>
    </c:plotArea>
    <c:legend>
      <c:legendPos val="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Sheet1!$D$31:$D$32</c:f>
              <c:strCache>
                <c:ptCount val="1"/>
                <c:pt idx="0">
                  <c:v>Public extension %</c:v>
                </c:pt>
              </c:strCache>
            </c:strRef>
          </c:tx>
          <c:invertIfNegative val="0"/>
          <c:dLbls>
            <c:dLbl>
              <c:idx val="0"/>
              <c:layout>
                <c:manualLayout>
                  <c:x val="-2.771362586605081E-2"/>
                  <c:y val="3.75586854460093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75750577367205E-2"/>
                  <c:y val="3.129890453834115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317167051578136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Sheet1!$C$33:$C$35</c:f>
              <c:strCache>
                <c:ptCount val="3"/>
                <c:pt idx="0">
                  <c:v>    1-5 years</c:v>
                </c:pt>
                <c:pt idx="1">
                  <c:v>    6-10 years</c:v>
                </c:pt>
                <c:pt idx="2">
                  <c:v>    11-15 years</c:v>
                </c:pt>
              </c:strCache>
            </c:strRef>
          </c:cat>
          <c:val>
            <c:numRef>
              <c:f>Sheet1!$D$33:$D$35</c:f>
              <c:numCache>
                <c:formatCode>General</c:formatCode>
                <c:ptCount val="3"/>
                <c:pt idx="0">
                  <c:v>31.1</c:v>
                </c:pt>
                <c:pt idx="1">
                  <c:v>61.1</c:v>
                </c:pt>
                <c:pt idx="2">
                  <c:v>7.8</c:v>
                </c:pt>
              </c:numCache>
            </c:numRef>
          </c:val>
        </c:ser>
        <c:ser>
          <c:idx val="1"/>
          <c:order val="1"/>
          <c:tx>
            <c:strRef>
              <c:f>Sheet1!$E$31:$E$32</c:f>
              <c:strCache>
                <c:ptCount val="1"/>
                <c:pt idx="0">
                  <c:v>Private extension %</c:v>
                </c:pt>
              </c:strCache>
            </c:strRef>
          </c:tx>
          <c:invertIfNegative val="0"/>
          <c:dLbls>
            <c:dLbl>
              <c:idx val="1"/>
              <c:layout>
                <c:manualLayout>
                  <c:x val="1.5396458814472727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378752886836026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Sheet1!$C$33:$C$35</c:f>
              <c:strCache>
                <c:ptCount val="3"/>
                <c:pt idx="0">
                  <c:v>    1-5 years</c:v>
                </c:pt>
                <c:pt idx="1">
                  <c:v>    6-10 years</c:v>
                </c:pt>
                <c:pt idx="2">
                  <c:v>    11-15 years</c:v>
                </c:pt>
              </c:strCache>
            </c:strRef>
          </c:cat>
          <c:val>
            <c:numRef>
              <c:f>Sheet1!$E$33:$E$35</c:f>
              <c:numCache>
                <c:formatCode>General</c:formatCode>
                <c:ptCount val="3"/>
                <c:pt idx="0">
                  <c:v>30.6</c:v>
                </c:pt>
                <c:pt idx="1">
                  <c:v>58.9</c:v>
                </c:pt>
                <c:pt idx="2">
                  <c:v>10.6</c:v>
                </c:pt>
              </c:numCache>
            </c:numRef>
          </c:val>
        </c:ser>
        <c:ser>
          <c:idx val="2"/>
          <c:order val="2"/>
          <c:tx>
            <c:strRef>
              <c:f>Sheet1!$F$31:$F$32</c:f>
              <c:strCache>
                <c:ptCount val="1"/>
                <c:pt idx="0">
                  <c:v>pooled %</c:v>
                </c:pt>
              </c:strCache>
            </c:strRef>
          </c:tx>
          <c:invertIfNegative val="0"/>
          <c:dLbls>
            <c:dLbl>
              <c:idx val="0"/>
              <c:layout>
                <c:manualLayout>
                  <c:x val="2.771362586605081E-2"/>
                  <c:y val="1.877934272300463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872209391839873E-2"/>
                  <c:y val="1.87793427230046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55042340261739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Sheet1!$C$33:$C$35</c:f>
              <c:strCache>
                <c:ptCount val="3"/>
                <c:pt idx="0">
                  <c:v>    1-5 years</c:v>
                </c:pt>
                <c:pt idx="1">
                  <c:v>    6-10 years</c:v>
                </c:pt>
                <c:pt idx="2">
                  <c:v>    11-15 years</c:v>
                </c:pt>
              </c:strCache>
            </c:strRef>
          </c:cat>
          <c:val>
            <c:numRef>
              <c:f>Sheet1!$F$33:$F$35</c:f>
              <c:numCache>
                <c:formatCode>General</c:formatCode>
                <c:ptCount val="3"/>
                <c:pt idx="0">
                  <c:v>30.6</c:v>
                </c:pt>
                <c:pt idx="1">
                  <c:v>60</c:v>
                </c:pt>
                <c:pt idx="2">
                  <c:v>9.1999999999999993</c:v>
                </c:pt>
              </c:numCache>
            </c:numRef>
          </c:val>
        </c:ser>
        <c:dLbls>
          <c:showLegendKey val="0"/>
          <c:showVal val="1"/>
          <c:showCatName val="0"/>
          <c:showSerName val="0"/>
          <c:showPercent val="0"/>
          <c:showBubbleSize val="0"/>
        </c:dLbls>
        <c:gapWidth val="150"/>
        <c:shape val="cylinder"/>
        <c:axId val="607648376"/>
        <c:axId val="607652688"/>
        <c:axId val="0"/>
      </c:bar3DChart>
      <c:catAx>
        <c:axId val="607648376"/>
        <c:scaling>
          <c:orientation val="minMax"/>
        </c:scaling>
        <c:delete val="0"/>
        <c:axPos val="b"/>
        <c:numFmt formatCode="General" sourceLinked="0"/>
        <c:majorTickMark val="none"/>
        <c:minorTickMark val="none"/>
        <c:tickLblPos val="nextTo"/>
        <c:crossAx val="607652688"/>
        <c:crosses val="autoZero"/>
        <c:auto val="1"/>
        <c:lblAlgn val="ctr"/>
        <c:lblOffset val="100"/>
        <c:noMultiLvlLbl val="0"/>
      </c:catAx>
      <c:valAx>
        <c:axId val="607652688"/>
        <c:scaling>
          <c:orientation val="minMax"/>
        </c:scaling>
        <c:delete val="1"/>
        <c:axPos val="l"/>
        <c:numFmt formatCode="General" sourceLinked="1"/>
        <c:majorTickMark val="none"/>
        <c:minorTickMark val="none"/>
        <c:tickLblPos val="nextTo"/>
        <c:crossAx val="607648376"/>
        <c:crosses val="autoZero"/>
        <c:crossBetween val="between"/>
      </c:valAx>
    </c:plotArea>
    <c:legend>
      <c:legendPos val="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Sheet1!$I$11</c:f>
              <c:strCache>
                <c:ptCount val="1"/>
                <c:pt idx="0">
                  <c:v>Public extension system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Sheet1!$H$12:$H$15</c:f>
              <c:strCache>
                <c:ptCount val="4"/>
                <c:pt idx="0">
                  <c:v>  No Education (0year)</c:v>
                </c:pt>
                <c:pt idx="1">
                  <c:v>  Primary Education (1-6years)</c:v>
                </c:pt>
                <c:pt idx="2">
                  <c:v>  Secondary Education(7-12years)</c:v>
                </c:pt>
                <c:pt idx="3">
                  <c:v>  Tertiary Education( &gt;12years)  </c:v>
                </c:pt>
              </c:strCache>
            </c:strRef>
          </c:cat>
          <c:val>
            <c:numRef>
              <c:f>Sheet1!$I$12:$I$15</c:f>
              <c:numCache>
                <c:formatCode>General</c:formatCode>
                <c:ptCount val="4"/>
                <c:pt idx="0">
                  <c:v>12.2</c:v>
                </c:pt>
                <c:pt idx="1">
                  <c:v>26.1</c:v>
                </c:pt>
                <c:pt idx="2">
                  <c:v>36.700000000000003</c:v>
                </c:pt>
                <c:pt idx="3">
                  <c:v>25</c:v>
                </c:pt>
              </c:numCache>
            </c:numRef>
          </c:val>
        </c:ser>
        <c:ser>
          <c:idx val="1"/>
          <c:order val="1"/>
          <c:tx>
            <c:strRef>
              <c:f>Sheet1!$J$11</c:f>
              <c:strCache>
                <c:ptCount val="1"/>
                <c:pt idx="0">
                  <c:v>Private extension system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Sheet1!$H$12:$H$15</c:f>
              <c:strCache>
                <c:ptCount val="4"/>
                <c:pt idx="0">
                  <c:v>  No Education (0year)</c:v>
                </c:pt>
                <c:pt idx="1">
                  <c:v>  Primary Education (1-6years)</c:v>
                </c:pt>
                <c:pt idx="2">
                  <c:v>  Secondary Education(7-12years)</c:v>
                </c:pt>
                <c:pt idx="3">
                  <c:v>  Tertiary Education( &gt;12years)  </c:v>
                </c:pt>
              </c:strCache>
            </c:strRef>
          </c:cat>
          <c:val>
            <c:numRef>
              <c:f>Sheet1!$J$12:$J$15</c:f>
              <c:numCache>
                <c:formatCode>General</c:formatCode>
                <c:ptCount val="4"/>
                <c:pt idx="0">
                  <c:v>10</c:v>
                </c:pt>
                <c:pt idx="1">
                  <c:v>36.700000000000003</c:v>
                </c:pt>
                <c:pt idx="2">
                  <c:v>39.4</c:v>
                </c:pt>
                <c:pt idx="3">
                  <c:v>13.9</c:v>
                </c:pt>
              </c:numCache>
            </c:numRef>
          </c:val>
        </c:ser>
        <c:ser>
          <c:idx val="2"/>
          <c:order val="2"/>
          <c:tx>
            <c:strRef>
              <c:f>Sheet1!$K$11</c:f>
              <c:strCache>
                <c:ptCount val="1"/>
                <c:pt idx="0">
                  <c:v>Pooled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Sheet1!$H$12:$H$15</c:f>
              <c:strCache>
                <c:ptCount val="4"/>
                <c:pt idx="0">
                  <c:v>  No Education (0year)</c:v>
                </c:pt>
                <c:pt idx="1">
                  <c:v>  Primary Education (1-6years)</c:v>
                </c:pt>
                <c:pt idx="2">
                  <c:v>  Secondary Education(7-12years)</c:v>
                </c:pt>
                <c:pt idx="3">
                  <c:v>  Tertiary Education( &gt;12years)  </c:v>
                </c:pt>
              </c:strCache>
            </c:strRef>
          </c:cat>
          <c:val>
            <c:numRef>
              <c:f>Sheet1!$K$12:$K$15</c:f>
              <c:numCache>
                <c:formatCode>General</c:formatCode>
                <c:ptCount val="4"/>
                <c:pt idx="0">
                  <c:v>11.1</c:v>
                </c:pt>
                <c:pt idx="1">
                  <c:v>31.4</c:v>
                </c:pt>
                <c:pt idx="2">
                  <c:v>38.1</c:v>
                </c:pt>
                <c:pt idx="3">
                  <c:v>19.399999999999999</c:v>
                </c:pt>
              </c:numCache>
            </c:numRef>
          </c:val>
        </c:ser>
        <c:dLbls>
          <c:showLegendKey val="0"/>
          <c:showVal val="1"/>
          <c:showCatName val="0"/>
          <c:showSerName val="0"/>
          <c:showPercent val="0"/>
          <c:showBubbleSize val="0"/>
        </c:dLbls>
        <c:gapWidth val="75"/>
        <c:shape val="cone"/>
        <c:axId val="607648768"/>
        <c:axId val="607651904"/>
        <c:axId val="0"/>
      </c:bar3DChart>
      <c:catAx>
        <c:axId val="607648768"/>
        <c:scaling>
          <c:orientation val="minMax"/>
        </c:scaling>
        <c:delete val="0"/>
        <c:axPos val="b"/>
        <c:numFmt formatCode="General" sourceLinked="0"/>
        <c:majorTickMark val="none"/>
        <c:minorTickMark val="none"/>
        <c:tickLblPos val="nextTo"/>
        <c:crossAx val="607651904"/>
        <c:crosses val="autoZero"/>
        <c:auto val="1"/>
        <c:lblAlgn val="ctr"/>
        <c:lblOffset val="100"/>
        <c:noMultiLvlLbl val="0"/>
      </c:catAx>
      <c:valAx>
        <c:axId val="607651904"/>
        <c:scaling>
          <c:orientation val="minMax"/>
        </c:scaling>
        <c:delete val="1"/>
        <c:axPos val="l"/>
        <c:numFmt formatCode="General" sourceLinked="1"/>
        <c:majorTickMark val="none"/>
        <c:minorTickMark val="none"/>
        <c:tickLblPos val="nextTo"/>
        <c:crossAx val="607648768"/>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Sheet1!$D$44:$D$45</c:f>
              <c:strCache>
                <c:ptCount val="1"/>
                <c:pt idx="0">
                  <c:v>Public extension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Sheet1!$C$46:$C$50</c:f>
              <c:strCache>
                <c:ptCount val="5"/>
                <c:pt idx="0">
                  <c:v>0 acre</c:v>
                </c:pt>
                <c:pt idx="1">
                  <c:v>    0.1-1.0acre</c:v>
                </c:pt>
                <c:pt idx="2">
                  <c:v>    1.1-2.0 acres</c:v>
                </c:pt>
                <c:pt idx="3">
                  <c:v>    2.1-3.0 acres</c:v>
                </c:pt>
                <c:pt idx="4">
                  <c:v>    More than 3acres</c:v>
                </c:pt>
              </c:strCache>
            </c:strRef>
          </c:cat>
          <c:val>
            <c:numRef>
              <c:f>Sheet1!$D$46:$D$50</c:f>
              <c:numCache>
                <c:formatCode>General</c:formatCode>
                <c:ptCount val="5"/>
                <c:pt idx="0">
                  <c:v>2.2000000000000002</c:v>
                </c:pt>
                <c:pt idx="1">
                  <c:v>74.400000000000006</c:v>
                </c:pt>
                <c:pt idx="2">
                  <c:v>20</c:v>
                </c:pt>
                <c:pt idx="3">
                  <c:v>2.8</c:v>
                </c:pt>
                <c:pt idx="4">
                  <c:v>0.6</c:v>
                </c:pt>
              </c:numCache>
            </c:numRef>
          </c:val>
        </c:ser>
        <c:ser>
          <c:idx val="1"/>
          <c:order val="1"/>
          <c:tx>
            <c:strRef>
              <c:f>Sheet1!$E$44:$E$45</c:f>
              <c:strCache>
                <c:ptCount val="1"/>
                <c:pt idx="0">
                  <c:v>Private extension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Sheet1!$C$46:$C$50</c:f>
              <c:strCache>
                <c:ptCount val="5"/>
                <c:pt idx="0">
                  <c:v>0 acre</c:v>
                </c:pt>
                <c:pt idx="1">
                  <c:v>    0.1-1.0acre</c:v>
                </c:pt>
                <c:pt idx="2">
                  <c:v>    1.1-2.0 acres</c:v>
                </c:pt>
                <c:pt idx="3">
                  <c:v>    2.1-3.0 acres</c:v>
                </c:pt>
                <c:pt idx="4">
                  <c:v>    More than 3acres</c:v>
                </c:pt>
              </c:strCache>
            </c:strRef>
          </c:cat>
          <c:val>
            <c:numRef>
              <c:f>Sheet1!$E$46:$E$50</c:f>
              <c:numCache>
                <c:formatCode>General</c:formatCode>
                <c:ptCount val="5"/>
                <c:pt idx="0">
                  <c:v>0</c:v>
                </c:pt>
                <c:pt idx="1">
                  <c:v>83.3</c:v>
                </c:pt>
                <c:pt idx="2">
                  <c:v>15</c:v>
                </c:pt>
                <c:pt idx="3">
                  <c:v>1.7</c:v>
                </c:pt>
                <c:pt idx="4">
                  <c:v>0</c:v>
                </c:pt>
              </c:numCache>
            </c:numRef>
          </c:val>
        </c:ser>
        <c:ser>
          <c:idx val="2"/>
          <c:order val="2"/>
          <c:tx>
            <c:strRef>
              <c:f>Sheet1!$F$44:$F$45</c:f>
              <c:strCache>
                <c:ptCount val="1"/>
                <c:pt idx="0">
                  <c:v>Pooled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Sheet1!$C$46:$C$50</c:f>
              <c:strCache>
                <c:ptCount val="5"/>
                <c:pt idx="0">
                  <c:v>0 acre</c:v>
                </c:pt>
                <c:pt idx="1">
                  <c:v>    0.1-1.0acre</c:v>
                </c:pt>
                <c:pt idx="2">
                  <c:v>    1.1-2.0 acres</c:v>
                </c:pt>
                <c:pt idx="3">
                  <c:v>    2.1-3.0 acres</c:v>
                </c:pt>
                <c:pt idx="4">
                  <c:v>    More than 3acres</c:v>
                </c:pt>
              </c:strCache>
            </c:strRef>
          </c:cat>
          <c:val>
            <c:numRef>
              <c:f>Sheet1!$F$46:$F$50</c:f>
              <c:numCache>
                <c:formatCode>General</c:formatCode>
                <c:ptCount val="5"/>
                <c:pt idx="0">
                  <c:v>2.2000000000000002</c:v>
                </c:pt>
                <c:pt idx="1">
                  <c:v>78.900000000000006</c:v>
                </c:pt>
                <c:pt idx="2">
                  <c:v>17.5</c:v>
                </c:pt>
                <c:pt idx="3">
                  <c:v>2.2000000000000002</c:v>
                </c:pt>
                <c:pt idx="4">
                  <c:v>0</c:v>
                </c:pt>
              </c:numCache>
            </c:numRef>
          </c:val>
        </c:ser>
        <c:dLbls>
          <c:showLegendKey val="0"/>
          <c:showVal val="1"/>
          <c:showCatName val="0"/>
          <c:showSerName val="0"/>
          <c:showPercent val="0"/>
          <c:showBubbleSize val="0"/>
        </c:dLbls>
        <c:gapWidth val="150"/>
        <c:shape val="cylinder"/>
        <c:axId val="607645632"/>
        <c:axId val="607651120"/>
        <c:axId val="608910448"/>
      </c:bar3DChart>
      <c:catAx>
        <c:axId val="607645632"/>
        <c:scaling>
          <c:orientation val="minMax"/>
        </c:scaling>
        <c:delete val="0"/>
        <c:axPos val="b"/>
        <c:numFmt formatCode="General" sourceLinked="0"/>
        <c:majorTickMark val="none"/>
        <c:minorTickMark val="none"/>
        <c:tickLblPos val="nextTo"/>
        <c:crossAx val="607651120"/>
        <c:crosses val="autoZero"/>
        <c:auto val="1"/>
        <c:lblAlgn val="ctr"/>
        <c:lblOffset val="100"/>
        <c:noMultiLvlLbl val="0"/>
      </c:catAx>
      <c:valAx>
        <c:axId val="607651120"/>
        <c:scaling>
          <c:orientation val="minMax"/>
        </c:scaling>
        <c:delete val="1"/>
        <c:axPos val="l"/>
        <c:numFmt formatCode="General" sourceLinked="1"/>
        <c:majorTickMark val="out"/>
        <c:minorTickMark val="none"/>
        <c:tickLblPos val="nextTo"/>
        <c:crossAx val="607645632"/>
        <c:crosses val="autoZero"/>
        <c:crossBetween val="between"/>
      </c:valAx>
      <c:serAx>
        <c:axId val="608910448"/>
        <c:scaling>
          <c:orientation val="minMax"/>
        </c:scaling>
        <c:delete val="0"/>
        <c:axPos val="b"/>
        <c:majorTickMark val="out"/>
        <c:minorTickMark val="none"/>
        <c:tickLblPos val="nextTo"/>
        <c:crossAx val="607651120"/>
        <c:crosses val="autoZero"/>
      </c:serAx>
    </c:plotArea>
    <c:legend>
      <c:legendPos val="t"/>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0"/>
      <c:rAngAx val="1"/>
    </c:view3D>
    <c:floor>
      <c:thickness val="0"/>
    </c:floor>
    <c:sideWall>
      <c:thickness val="0"/>
    </c:sideWall>
    <c:backWall>
      <c:thickness val="0"/>
    </c:backWall>
    <c:plotArea>
      <c:layout/>
      <c:pie3DChart>
        <c:varyColors val="1"/>
        <c:ser>
          <c:idx val="0"/>
          <c:order val="0"/>
          <c:tx>
            <c:strRef>
              <c:f>Sheet1!$C$55</c:f>
              <c:strCache>
                <c:ptCount val="1"/>
                <c:pt idx="0">
                  <c:v>    Yes %</c:v>
                </c:pt>
              </c:strCache>
            </c:strRef>
          </c:tx>
          <c:dLbls>
            <c:dLbl>
              <c:idx val="0"/>
              <c:tx>
                <c:rich>
                  <a:bodyPr/>
                  <a:lstStyle/>
                  <a:p>
                    <a:r>
                      <a:rPr lang="en-US"/>
                      <a:t>71.7%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96.1%</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83.9%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Sheet1!$D$54:$F$54</c:f>
              <c:strCache>
                <c:ptCount val="3"/>
                <c:pt idx="0">
                  <c:v>Public extension</c:v>
                </c:pt>
                <c:pt idx="1">
                  <c:v>Private extension</c:v>
                </c:pt>
                <c:pt idx="2">
                  <c:v>Pooled</c:v>
                </c:pt>
              </c:strCache>
            </c:strRef>
          </c:cat>
          <c:val>
            <c:numRef>
              <c:f>Sheet1!$D$55:$F$55</c:f>
              <c:numCache>
                <c:formatCode>General</c:formatCode>
                <c:ptCount val="3"/>
                <c:pt idx="0">
                  <c:v>71.7</c:v>
                </c:pt>
                <c:pt idx="1">
                  <c:v>96.1</c:v>
                </c:pt>
                <c:pt idx="2">
                  <c:v>83.9</c:v>
                </c:pt>
              </c:numCache>
            </c:numRef>
          </c:val>
        </c:ser>
        <c:ser>
          <c:idx val="1"/>
          <c:order val="1"/>
          <c:tx>
            <c:strRef>
              <c:f>Sheet1!$C$56</c:f>
              <c:strCache>
                <c:ptCount val="1"/>
                <c:pt idx="0">
                  <c:v>    No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Sheet1!$D$54:$F$54</c:f>
              <c:strCache>
                <c:ptCount val="3"/>
                <c:pt idx="0">
                  <c:v>Public extension</c:v>
                </c:pt>
                <c:pt idx="1">
                  <c:v>Private extension</c:v>
                </c:pt>
                <c:pt idx="2">
                  <c:v>Pooled</c:v>
                </c:pt>
              </c:strCache>
            </c:strRef>
          </c:cat>
          <c:val>
            <c:numRef>
              <c:f>Sheet1!$D$56:$F$56</c:f>
              <c:numCache>
                <c:formatCode>General</c:formatCode>
                <c:ptCount val="3"/>
                <c:pt idx="0">
                  <c:v>28.3</c:v>
                </c:pt>
                <c:pt idx="1">
                  <c:v>3.9</c:v>
                </c:pt>
                <c:pt idx="2">
                  <c:v>16.100000000000001</c:v>
                </c:pt>
              </c:numCache>
            </c:numRef>
          </c:val>
        </c:ser>
        <c:dLbls>
          <c:showLegendKey val="0"/>
          <c:showVal val="0"/>
          <c:showCatName val="0"/>
          <c:showSerName val="0"/>
          <c:showPercent val="0"/>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Sheet1!$E$9</c:f>
              <c:strCache>
                <c:ptCount val="1"/>
                <c:pt idx="0">
                  <c:v>    Yes %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Sheet1!$F$8:$H$8</c:f>
              <c:strCache>
                <c:ptCount val="3"/>
                <c:pt idx="0">
                  <c:v>Public extension</c:v>
                </c:pt>
                <c:pt idx="1">
                  <c:v>Private extension</c:v>
                </c:pt>
                <c:pt idx="2">
                  <c:v>Pooled</c:v>
                </c:pt>
              </c:strCache>
            </c:strRef>
          </c:cat>
          <c:val>
            <c:numRef>
              <c:f>Sheet1!$F$9:$H$9</c:f>
              <c:numCache>
                <c:formatCode>General</c:formatCode>
                <c:ptCount val="3"/>
                <c:pt idx="0">
                  <c:v>16.7</c:v>
                </c:pt>
                <c:pt idx="1">
                  <c:v>28.3</c:v>
                </c:pt>
                <c:pt idx="2">
                  <c:v>22.5</c:v>
                </c:pt>
              </c:numCache>
            </c:numRef>
          </c:val>
        </c:ser>
        <c:ser>
          <c:idx val="1"/>
          <c:order val="1"/>
          <c:tx>
            <c:strRef>
              <c:f>Sheet1!$E$10</c:f>
              <c:strCache>
                <c:ptCount val="1"/>
                <c:pt idx="0">
                  <c:v>    No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Sheet1!$F$8:$H$8</c:f>
              <c:strCache>
                <c:ptCount val="3"/>
                <c:pt idx="0">
                  <c:v>Public extension</c:v>
                </c:pt>
                <c:pt idx="1">
                  <c:v>Private extension</c:v>
                </c:pt>
                <c:pt idx="2">
                  <c:v>Pooled</c:v>
                </c:pt>
              </c:strCache>
            </c:strRef>
          </c:cat>
          <c:val>
            <c:numRef>
              <c:f>Sheet1!$F$10:$H$10</c:f>
              <c:numCache>
                <c:formatCode>General</c:formatCode>
                <c:ptCount val="3"/>
                <c:pt idx="0">
                  <c:v>83.3</c:v>
                </c:pt>
                <c:pt idx="1">
                  <c:v>71.7</c:v>
                </c:pt>
                <c:pt idx="2">
                  <c:v>77.5</c:v>
                </c:pt>
              </c:numCache>
            </c:numRef>
          </c:val>
        </c:ser>
        <c:dLbls>
          <c:showLegendKey val="0"/>
          <c:showVal val="1"/>
          <c:showCatName val="0"/>
          <c:showSerName val="0"/>
          <c:showPercent val="0"/>
          <c:showBubbleSize val="0"/>
        </c:dLbls>
        <c:gapWidth val="150"/>
        <c:shape val="cylinder"/>
        <c:axId val="607649552"/>
        <c:axId val="607643280"/>
        <c:axId val="0"/>
      </c:bar3DChart>
      <c:catAx>
        <c:axId val="607649552"/>
        <c:scaling>
          <c:orientation val="minMax"/>
        </c:scaling>
        <c:delete val="0"/>
        <c:axPos val="l"/>
        <c:numFmt formatCode="General" sourceLinked="0"/>
        <c:majorTickMark val="none"/>
        <c:minorTickMark val="none"/>
        <c:tickLblPos val="nextTo"/>
        <c:crossAx val="607643280"/>
        <c:crosses val="autoZero"/>
        <c:auto val="1"/>
        <c:lblAlgn val="ctr"/>
        <c:lblOffset val="100"/>
        <c:noMultiLvlLbl val="0"/>
      </c:catAx>
      <c:valAx>
        <c:axId val="607643280"/>
        <c:scaling>
          <c:orientation val="minMax"/>
        </c:scaling>
        <c:delete val="1"/>
        <c:axPos val="b"/>
        <c:numFmt formatCode="General" sourceLinked="1"/>
        <c:majorTickMark val="out"/>
        <c:minorTickMark val="none"/>
        <c:tickLblPos val="nextTo"/>
        <c:crossAx val="607649552"/>
        <c:crosses val="autoZero"/>
        <c:crossBetween val="between"/>
      </c:valAx>
    </c:plotArea>
    <c:legend>
      <c:legendPos val="t"/>
      <c:layout>
        <c:manualLayout>
          <c:xMode val="edge"/>
          <c:yMode val="edge"/>
          <c:x val="0.3518681102362205"/>
          <c:y val="7.407407407407407E-2"/>
          <c:w val="0.29626377952755906"/>
          <c:h val="8.371719160104987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E581-288C-4C6A-9A95-B0E8AC5B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5582</Words>
  <Characters>31823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Mrs Obisesan</cp:lastModifiedBy>
  <cp:revision>6</cp:revision>
  <cp:lastPrinted>2020-07-07T08:07:00Z</cp:lastPrinted>
  <dcterms:created xsi:type="dcterms:W3CDTF">2022-04-07T15:12:00Z</dcterms:created>
  <dcterms:modified xsi:type="dcterms:W3CDTF">2022-05-24T11:36:00Z</dcterms:modified>
</cp:coreProperties>
</file>